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CA43" w14:textId="31BF0ED9" w:rsidR="00CB48F3" w:rsidRDefault="00CC3A30" w:rsidP="00CC3A30">
      <w:pPr>
        <w:spacing w:line="360" w:lineRule="auto"/>
        <w:ind w:right="-143" w:firstLine="0"/>
        <w:jc w:val="center"/>
        <w:rPr>
          <w:b/>
          <w:noProof/>
          <w:sz w:val="22"/>
        </w:rPr>
      </w:pPr>
      <w:r w:rsidRPr="00CC3A30">
        <w:rPr>
          <w:b/>
          <w:noProof/>
          <w:sz w:val="22"/>
        </w:rPr>
        <w:drawing>
          <wp:inline distT="0" distB="0" distL="0" distR="0" wp14:anchorId="09A96E61" wp14:editId="43FC4705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9271" w14:textId="77777777" w:rsidR="00CC3A30" w:rsidRPr="00CC3A30" w:rsidRDefault="00CC3A30" w:rsidP="00CC3A30">
      <w:pPr>
        <w:ind w:right="-143" w:firstLine="0"/>
        <w:jc w:val="center"/>
        <w:rPr>
          <w:b/>
          <w:sz w:val="42"/>
          <w:szCs w:val="42"/>
        </w:rPr>
      </w:pPr>
      <w:r w:rsidRPr="00CC3A30">
        <w:rPr>
          <w:b/>
          <w:sz w:val="42"/>
          <w:szCs w:val="42"/>
        </w:rPr>
        <w:t>АДМИНИСТРАЦИЯ</w:t>
      </w:r>
    </w:p>
    <w:p w14:paraId="7815D5A9" w14:textId="77777777" w:rsidR="00CC3A30" w:rsidRPr="00CC3A30" w:rsidRDefault="00CC3A30" w:rsidP="00CC3A30">
      <w:pPr>
        <w:ind w:right="-143" w:firstLine="0"/>
        <w:jc w:val="center"/>
        <w:rPr>
          <w:b/>
          <w:sz w:val="42"/>
          <w:szCs w:val="42"/>
        </w:rPr>
      </w:pPr>
      <w:r w:rsidRPr="00CC3A30">
        <w:rPr>
          <w:b/>
          <w:sz w:val="42"/>
          <w:szCs w:val="42"/>
        </w:rPr>
        <w:t>СТАРИЦКОГО МУНИЦИПАЛЬНОГО ОКРУГА</w:t>
      </w:r>
    </w:p>
    <w:p w14:paraId="78B2A1B6" w14:textId="77777777" w:rsidR="00CC3A30" w:rsidRPr="00CC3A30" w:rsidRDefault="00CC3A30" w:rsidP="00CC3A30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CC3A30">
        <w:rPr>
          <w:b/>
          <w:sz w:val="42"/>
          <w:szCs w:val="42"/>
        </w:rPr>
        <w:t>ТВЕРСКОЙ  ОБЛАСТИ</w:t>
      </w:r>
    </w:p>
    <w:p w14:paraId="77F2C3EA" w14:textId="77777777" w:rsidR="00CC3A30" w:rsidRPr="00CC3A30" w:rsidRDefault="00CC3A30" w:rsidP="00CC3A30">
      <w:pPr>
        <w:spacing w:after="0" w:line="240" w:lineRule="auto"/>
        <w:ind w:right="-143" w:firstLine="0"/>
        <w:jc w:val="center"/>
        <w:rPr>
          <w:b/>
        </w:rPr>
      </w:pPr>
    </w:p>
    <w:p w14:paraId="3752F181" w14:textId="77777777" w:rsidR="00CC3A30" w:rsidRPr="00CC3A30" w:rsidRDefault="00CC3A30" w:rsidP="00CC3A30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CC3A30">
        <w:rPr>
          <w:b/>
          <w:sz w:val="36"/>
          <w:szCs w:val="36"/>
        </w:rPr>
        <w:t>ПОСТАНОВЛЕНИЕ</w:t>
      </w:r>
    </w:p>
    <w:p w14:paraId="0407A155" w14:textId="77777777" w:rsidR="00CC3A30" w:rsidRPr="00CC3A30" w:rsidRDefault="00CC3A30" w:rsidP="00CC3A30">
      <w:pPr>
        <w:spacing w:after="0" w:line="240" w:lineRule="auto"/>
        <w:ind w:right="-143" w:firstLine="0"/>
        <w:jc w:val="center"/>
        <w:rPr>
          <w:b/>
        </w:rPr>
      </w:pPr>
    </w:p>
    <w:p w14:paraId="33C4E796" w14:textId="77777777" w:rsidR="00CC3A30" w:rsidRPr="00CC3A30" w:rsidRDefault="00CC3A30" w:rsidP="00CC3A30">
      <w:pPr>
        <w:spacing w:after="0" w:line="240" w:lineRule="auto"/>
        <w:ind w:right="-143" w:firstLine="0"/>
        <w:jc w:val="center"/>
        <w:rPr>
          <w:b/>
        </w:rPr>
      </w:pPr>
    </w:p>
    <w:p w14:paraId="23F537B1" w14:textId="5FC9A6AB" w:rsidR="00CC3A30" w:rsidRPr="00CC3A30" w:rsidRDefault="00DD5BEA" w:rsidP="00CC3A30">
      <w:pPr>
        <w:spacing w:after="0" w:line="240" w:lineRule="auto"/>
        <w:ind w:right="-143" w:firstLine="0"/>
      </w:pPr>
      <w:r w:rsidRPr="00DD5BEA">
        <w:rPr>
          <w:u w:val="single"/>
        </w:rPr>
        <w:t>07.07.2023</w:t>
      </w:r>
      <w:r w:rsidR="00CC3A30" w:rsidRPr="00CC3A30">
        <w:t xml:space="preserve">  </w:t>
      </w:r>
      <w:r w:rsidR="00CC3A30" w:rsidRPr="00CC3A30">
        <w:rPr>
          <w:b/>
        </w:rPr>
        <w:t xml:space="preserve">                  </w:t>
      </w:r>
      <w:r>
        <w:rPr>
          <w:b/>
        </w:rPr>
        <w:t xml:space="preserve">              </w:t>
      </w:r>
      <w:r w:rsidR="00CC3A30" w:rsidRPr="00CC3A30">
        <w:rPr>
          <w:b/>
        </w:rPr>
        <w:t xml:space="preserve">        г. Старица</w:t>
      </w:r>
      <w:r w:rsidR="00CC3A30" w:rsidRPr="00CC3A30">
        <w:t xml:space="preserve">                                       № </w:t>
      </w:r>
      <w:r w:rsidRPr="00DD5BEA">
        <w:rPr>
          <w:u w:val="single"/>
        </w:rPr>
        <w:t>791</w:t>
      </w:r>
    </w:p>
    <w:p w14:paraId="727859CC" w14:textId="11663EBF" w:rsidR="00D122EE" w:rsidRPr="002D7178" w:rsidRDefault="00BC4733" w:rsidP="00CC3A30">
      <w:pPr>
        <w:spacing w:line="360" w:lineRule="auto"/>
        <w:ind w:firstLine="0"/>
        <w:jc w:val="right"/>
      </w:pPr>
      <w:r>
        <w:t xml:space="preserve">    </w:t>
      </w:r>
    </w:p>
    <w:p w14:paraId="03C63FA3" w14:textId="18DCDB0C" w:rsidR="001F0E5D" w:rsidRDefault="00BC4733" w:rsidP="00490009">
      <w:pPr>
        <w:spacing w:after="0" w:line="240" w:lineRule="auto"/>
        <w:ind w:left="-142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7819">
        <w:rPr>
          <w:b/>
          <w:sz w:val="24"/>
          <w:szCs w:val="24"/>
        </w:rPr>
        <w:t>О в</w:t>
      </w:r>
      <w:r>
        <w:rPr>
          <w:b/>
          <w:sz w:val="24"/>
          <w:szCs w:val="24"/>
        </w:rPr>
        <w:t>нес</w:t>
      </w:r>
      <w:r w:rsidR="00D37819">
        <w:rPr>
          <w:b/>
          <w:sz w:val="24"/>
          <w:szCs w:val="24"/>
        </w:rPr>
        <w:t>ении</w:t>
      </w:r>
      <w:r>
        <w:rPr>
          <w:b/>
          <w:sz w:val="24"/>
          <w:szCs w:val="24"/>
        </w:rPr>
        <w:t xml:space="preserve"> изменени</w:t>
      </w:r>
      <w:r w:rsidR="00D37819">
        <w:rPr>
          <w:b/>
          <w:sz w:val="24"/>
          <w:szCs w:val="24"/>
        </w:rPr>
        <w:t>й</w:t>
      </w:r>
      <w:r w:rsidR="00490009">
        <w:rPr>
          <w:b/>
          <w:sz w:val="24"/>
          <w:szCs w:val="24"/>
        </w:rPr>
        <w:t xml:space="preserve"> в постановление</w:t>
      </w:r>
    </w:p>
    <w:p w14:paraId="0E38216A" w14:textId="77777777" w:rsidR="001F0E5D" w:rsidRDefault="00490009" w:rsidP="001F0E5D">
      <w:pPr>
        <w:spacing w:after="0" w:line="240" w:lineRule="auto"/>
        <w:ind w:left="-142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F0E5D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Старицкого муниципального</w:t>
      </w:r>
    </w:p>
    <w:p w14:paraId="484447FC" w14:textId="1A66A5DE" w:rsidR="00DA31D3" w:rsidRDefault="00490009" w:rsidP="001F0E5D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675C26">
        <w:rPr>
          <w:b/>
          <w:sz w:val="24"/>
          <w:szCs w:val="24"/>
        </w:rPr>
        <w:t xml:space="preserve"> округа Тверской </w:t>
      </w:r>
      <w:r w:rsidR="00DA31D3" w:rsidRPr="00675C26">
        <w:rPr>
          <w:b/>
          <w:sz w:val="24"/>
          <w:szCs w:val="24"/>
        </w:rPr>
        <w:t>области</w:t>
      </w:r>
      <w:r w:rsidR="00DA31D3">
        <w:rPr>
          <w:b/>
          <w:sz w:val="24"/>
          <w:szCs w:val="24"/>
        </w:rPr>
        <w:t xml:space="preserve"> от</w:t>
      </w:r>
      <w:r>
        <w:rPr>
          <w:b/>
          <w:sz w:val="24"/>
          <w:szCs w:val="24"/>
        </w:rPr>
        <w:t xml:space="preserve"> </w:t>
      </w:r>
      <w:bookmarkStart w:id="0" w:name="_Hlk137714907"/>
      <w:r>
        <w:rPr>
          <w:b/>
          <w:sz w:val="24"/>
          <w:szCs w:val="24"/>
        </w:rPr>
        <w:t>21.02.</w:t>
      </w:r>
      <w:r w:rsidR="0034232D">
        <w:rPr>
          <w:b/>
          <w:sz w:val="24"/>
          <w:szCs w:val="24"/>
        </w:rPr>
        <w:t>2023 № 16</w:t>
      </w:r>
      <w:r w:rsidR="00DA31D3">
        <w:rPr>
          <w:b/>
          <w:sz w:val="24"/>
          <w:szCs w:val="24"/>
        </w:rPr>
        <w:t xml:space="preserve">4 </w:t>
      </w:r>
    </w:p>
    <w:p w14:paraId="5F4B1E34" w14:textId="77777777" w:rsidR="00DA31D3" w:rsidRDefault="00DA31D3" w:rsidP="00DA31D3">
      <w:pPr>
        <w:spacing w:after="0" w:line="240" w:lineRule="auto"/>
        <w:ind w:left="-142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1" w:name="_Hlk125446408"/>
      <w:r w:rsidRPr="00DA31D3">
        <w:rPr>
          <w:b/>
          <w:sz w:val="24"/>
          <w:szCs w:val="24"/>
        </w:rPr>
        <w:t xml:space="preserve">Об утверждении Порядков размещения </w:t>
      </w:r>
    </w:p>
    <w:p w14:paraId="6E0196B1" w14:textId="5FD2A8ED" w:rsidR="00DA31D3" w:rsidRDefault="00DA31D3" w:rsidP="00DA31D3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DA31D3">
        <w:rPr>
          <w:b/>
          <w:sz w:val="24"/>
          <w:szCs w:val="24"/>
        </w:rPr>
        <w:t xml:space="preserve">нестационарных торговых объектов на территории </w:t>
      </w:r>
    </w:p>
    <w:p w14:paraId="2A848F7B" w14:textId="77616236" w:rsidR="00DA31D3" w:rsidRPr="00DA31D3" w:rsidRDefault="00DA31D3" w:rsidP="00DA31D3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DA31D3">
        <w:rPr>
          <w:b/>
          <w:sz w:val="24"/>
          <w:szCs w:val="24"/>
        </w:rPr>
        <w:t>Старицкого муниципального округа Тверской области</w:t>
      </w:r>
      <w:r>
        <w:rPr>
          <w:b/>
          <w:sz w:val="24"/>
          <w:szCs w:val="24"/>
        </w:rPr>
        <w:t>»</w:t>
      </w:r>
    </w:p>
    <w:bookmarkEnd w:id="0"/>
    <w:bookmarkEnd w:id="1"/>
    <w:p w14:paraId="08F550B9" w14:textId="77777777" w:rsidR="00177E04" w:rsidRDefault="00177E04" w:rsidP="00DA31D3">
      <w:pPr>
        <w:spacing w:after="0" w:line="240" w:lineRule="auto"/>
        <w:ind w:right="-1" w:firstLine="709"/>
        <w:rPr>
          <w:sz w:val="24"/>
          <w:szCs w:val="24"/>
        </w:rPr>
      </w:pPr>
    </w:p>
    <w:p w14:paraId="4B36601F" w14:textId="3D1FD32E" w:rsidR="00DA31D3" w:rsidRPr="00DA31D3" w:rsidRDefault="00DA31D3" w:rsidP="00DA31D3">
      <w:pPr>
        <w:spacing w:after="0" w:line="240" w:lineRule="auto"/>
        <w:ind w:right="-1" w:firstLine="709"/>
        <w:rPr>
          <w:sz w:val="24"/>
          <w:szCs w:val="24"/>
        </w:rPr>
      </w:pPr>
      <w:r w:rsidRPr="00DA31D3">
        <w:rPr>
          <w:sz w:val="24"/>
          <w:szCs w:val="24"/>
        </w:rPr>
        <w:t>В соответствии с Федеральным законом от 28.12.2009 № 381-ФЗ "Об основах государственного регулирования торговой деятельности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постановлением Администрации Тверской области от 28.09.2010 №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</w:t>
      </w:r>
    </w:p>
    <w:p w14:paraId="31FB9A73" w14:textId="1C61006D" w:rsidR="00675C26" w:rsidRDefault="00675C26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2B1D786D" w14:textId="77777777" w:rsidR="00675C26" w:rsidRDefault="00675C26" w:rsidP="00675C2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6BCC25C3" w14:textId="77777777" w:rsidR="00D37819" w:rsidRPr="00816532" w:rsidRDefault="00D37819" w:rsidP="00675C26">
      <w:pPr>
        <w:spacing w:line="240" w:lineRule="auto"/>
        <w:jc w:val="center"/>
        <w:rPr>
          <w:b/>
          <w:sz w:val="24"/>
          <w:szCs w:val="24"/>
        </w:rPr>
      </w:pPr>
    </w:p>
    <w:p w14:paraId="5B2DFE74" w14:textId="11D191D8" w:rsidR="00C00FA0" w:rsidRPr="00C00FA0" w:rsidRDefault="00C00FA0" w:rsidP="00C00FA0">
      <w:pPr>
        <w:ind w:right="-1"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C00FA0">
        <w:rPr>
          <w:rFonts w:eastAsia="Calibri"/>
          <w:bCs/>
          <w:color w:val="auto"/>
          <w:sz w:val="24"/>
          <w:szCs w:val="24"/>
        </w:rPr>
        <w:t xml:space="preserve"> </w:t>
      </w:r>
      <w:r w:rsidRPr="00C00FA0">
        <w:rPr>
          <w:bCs/>
          <w:sz w:val="24"/>
          <w:szCs w:val="24"/>
        </w:rPr>
        <w:t xml:space="preserve">Внести в постановление </w:t>
      </w:r>
      <w:r>
        <w:rPr>
          <w:bCs/>
          <w:sz w:val="24"/>
          <w:szCs w:val="24"/>
        </w:rPr>
        <w:t>А</w:t>
      </w:r>
      <w:r w:rsidRPr="00C00FA0">
        <w:rPr>
          <w:bCs/>
          <w:sz w:val="24"/>
          <w:szCs w:val="24"/>
        </w:rPr>
        <w:t xml:space="preserve">дминистрации Старицкого </w:t>
      </w:r>
      <w:r>
        <w:rPr>
          <w:bCs/>
          <w:sz w:val="24"/>
          <w:szCs w:val="24"/>
        </w:rPr>
        <w:t>муниципального округа</w:t>
      </w:r>
      <w:r w:rsidRPr="00C00FA0">
        <w:rPr>
          <w:bCs/>
          <w:sz w:val="24"/>
          <w:szCs w:val="24"/>
        </w:rPr>
        <w:t xml:space="preserve"> Тверской области от</w:t>
      </w:r>
      <w:r>
        <w:rPr>
          <w:bCs/>
          <w:sz w:val="24"/>
          <w:szCs w:val="24"/>
        </w:rPr>
        <w:t xml:space="preserve"> 21.02.2023</w:t>
      </w:r>
      <w:r w:rsidRPr="00C00FA0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164</w:t>
      </w:r>
      <w:r w:rsidRPr="00C00FA0">
        <w:rPr>
          <w:bCs/>
          <w:sz w:val="24"/>
          <w:szCs w:val="24"/>
        </w:rPr>
        <w:t xml:space="preserve"> </w:t>
      </w:r>
      <w:r w:rsidRPr="00C00FA0">
        <w:rPr>
          <w:sz w:val="24"/>
          <w:szCs w:val="24"/>
        </w:rPr>
        <w:t>«Об утверждении Порядков размещения нестационарных торговых объектов на территории Старицкого муниципального округа Тверской области»</w:t>
      </w:r>
      <w:r>
        <w:rPr>
          <w:b/>
          <w:bCs/>
          <w:sz w:val="24"/>
          <w:szCs w:val="24"/>
        </w:rPr>
        <w:t xml:space="preserve"> </w:t>
      </w:r>
      <w:r w:rsidRPr="00C00FA0">
        <w:rPr>
          <w:bCs/>
          <w:sz w:val="24"/>
          <w:szCs w:val="24"/>
        </w:rPr>
        <w:t>(далее – постановление) следующие изменения:</w:t>
      </w:r>
    </w:p>
    <w:p w14:paraId="76A5797C" w14:textId="3A15F90D" w:rsidR="0061689D" w:rsidRDefault="00761671" w:rsidP="00C00FA0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B61C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E32F2">
        <w:rPr>
          <w:sz w:val="24"/>
          <w:szCs w:val="24"/>
        </w:rPr>
        <w:t>в</w:t>
      </w:r>
      <w:r w:rsidR="00D37819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</w:t>
      </w:r>
      <w:r w:rsidR="00D3781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37819">
        <w:rPr>
          <w:sz w:val="24"/>
          <w:szCs w:val="24"/>
        </w:rPr>
        <w:t>2</w:t>
      </w:r>
      <w:r>
        <w:rPr>
          <w:sz w:val="24"/>
          <w:szCs w:val="24"/>
        </w:rPr>
        <w:t xml:space="preserve"> к </w:t>
      </w:r>
      <w:r w:rsidR="00D37819">
        <w:rPr>
          <w:sz w:val="24"/>
          <w:szCs w:val="24"/>
        </w:rPr>
        <w:t>постановлению «</w:t>
      </w:r>
      <w:r>
        <w:rPr>
          <w:sz w:val="24"/>
          <w:szCs w:val="24"/>
        </w:rPr>
        <w:t>Поряд</w:t>
      </w:r>
      <w:r w:rsidR="00D37819">
        <w:rPr>
          <w:sz w:val="24"/>
          <w:szCs w:val="24"/>
        </w:rPr>
        <w:t>о</w:t>
      </w:r>
      <w:r>
        <w:rPr>
          <w:sz w:val="24"/>
          <w:szCs w:val="24"/>
        </w:rPr>
        <w:t>к размещения сезонных нестационарных торговых объектов на территории Старицкого муниципального округа Тверской области</w:t>
      </w:r>
      <w:r w:rsidR="00D37819">
        <w:rPr>
          <w:sz w:val="24"/>
          <w:szCs w:val="24"/>
        </w:rPr>
        <w:t>»</w:t>
      </w:r>
      <w:r w:rsidR="0061689D">
        <w:rPr>
          <w:sz w:val="24"/>
          <w:szCs w:val="24"/>
        </w:rPr>
        <w:t>:</w:t>
      </w:r>
    </w:p>
    <w:p w14:paraId="66593F34" w14:textId="77777777" w:rsidR="00B87636" w:rsidRDefault="00B87636" w:rsidP="00B87636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пункт 3 изложить в новой редакции:</w:t>
      </w:r>
    </w:p>
    <w:p w14:paraId="45C93DFB" w14:textId="0DEC93D1" w:rsidR="00B87636" w:rsidRDefault="00B87636" w:rsidP="00B87636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«3. Срок размещения Объекта соответствует периоду функционирования, определенному Схемой</w:t>
      </w:r>
      <w:r w:rsidR="003E32F2">
        <w:rPr>
          <w:sz w:val="24"/>
          <w:szCs w:val="24"/>
        </w:rPr>
        <w:t>, и не может составлять срок более 1</w:t>
      </w:r>
      <w:r w:rsidR="00CB48F3">
        <w:rPr>
          <w:sz w:val="24"/>
          <w:szCs w:val="24"/>
        </w:rPr>
        <w:t>8</w:t>
      </w:r>
      <w:r w:rsidR="003E32F2">
        <w:rPr>
          <w:sz w:val="24"/>
          <w:szCs w:val="24"/>
        </w:rPr>
        <w:t>0 дней</w:t>
      </w:r>
      <w:proofErr w:type="gramStart"/>
      <w:r w:rsidR="003E32F2">
        <w:rPr>
          <w:sz w:val="24"/>
          <w:szCs w:val="24"/>
        </w:rPr>
        <w:t>.»;</w:t>
      </w:r>
      <w:proofErr w:type="gramEnd"/>
    </w:p>
    <w:p w14:paraId="70DA49A1" w14:textId="7EA1957A" w:rsidR="00CB48F3" w:rsidRDefault="0061689D" w:rsidP="00C00FA0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2F2">
        <w:rPr>
          <w:sz w:val="24"/>
          <w:szCs w:val="24"/>
        </w:rPr>
        <w:t>приложение 3</w:t>
      </w:r>
      <w:r w:rsidR="002B0644">
        <w:rPr>
          <w:sz w:val="24"/>
          <w:szCs w:val="24"/>
        </w:rPr>
        <w:t xml:space="preserve"> к </w:t>
      </w:r>
      <w:r w:rsidR="002B0644" w:rsidRPr="002B0644">
        <w:rPr>
          <w:sz w:val="24"/>
          <w:szCs w:val="24"/>
        </w:rPr>
        <w:t>Порядк</w:t>
      </w:r>
      <w:r w:rsidR="002B0644">
        <w:rPr>
          <w:sz w:val="24"/>
          <w:szCs w:val="24"/>
        </w:rPr>
        <w:t>у</w:t>
      </w:r>
      <w:r w:rsidR="002B0644" w:rsidRPr="002B0644">
        <w:rPr>
          <w:sz w:val="24"/>
          <w:szCs w:val="24"/>
        </w:rPr>
        <w:t xml:space="preserve"> размещения сезонных нестационарных торговых объектов на территории Старицкого муниципального округа Тверской области</w:t>
      </w:r>
      <w:r w:rsidR="003E32F2">
        <w:rPr>
          <w:sz w:val="24"/>
          <w:szCs w:val="24"/>
        </w:rPr>
        <w:t xml:space="preserve"> «М</w:t>
      </w:r>
      <w:r>
        <w:rPr>
          <w:sz w:val="24"/>
          <w:szCs w:val="24"/>
        </w:rPr>
        <w:t xml:space="preserve">етодика определения цены права на размещение сезонного нестационарного торгового </w:t>
      </w:r>
      <w:r w:rsidR="00B61C2E">
        <w:rPr>
          <w:sz w:val="24"/>
          <w:szCs w:val="24"/>
        </w:rPr>
        <w:t>объекта на территории Старицкого муниципального округа Тверской области</w:t>
      </w:r>
      <w:r w:rsidR="003E32F2">
        <w:rPr>
          <w:sz w:val="24"/>
          <w:szCs w:val="24"/>
        </w:rPr>
        <w:t xml:space="preserve">» </w:t>
      </w:r>
      <w:r w:rsidR="003E32F2" w:rsidRPr="003E32F2">
        <w:rPr>
          <w:sz w:val="24"/>
          <w:szCs w:val="24"/>
        </w:rPr>
        <w:t>изложить в новой редакции</w:t>
      </w:r>
      <w:r w:rsidR="003E32F2">
        <w:rPr>
          <w:sz w:val="24"/>
          <w:szCs w:val="24"/>
        </w:rPr>
        <w:t xml:space="preserve"> (Приложение</w:t>
      </w:r>
      <w:r w:rsidR="00CB48F3">
        <w:rPr>
          <w:sz w:val="24"/>
          <w:szCs w:val="24"/>
        </w:rPr>
        <w:t xml:space="preserve"> 1</w:t>
      </w:r>
      <w:r w:rsidR="003E32F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1E0A0563" w14:textId="5B5878A2" w:rsidR="00761671" w:rsidRPr="00C00FA0" w:rsidRDefault="00CB48F3" w:rsidP="002B0644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в приложении 3 к постановлению «Порядок размещения нестационарных торговых объектов при проведении праздничных, тематических, общественно-политических, культурно-массовых и спортивно-массовых мероприятий на территории Старицкого муниципального округа </w:t>
      </w:r>
      <w:r>
        <w:rPr>
          <w:sz w:val="24"/>
          <w:szCs w:val="24"/>
        </w:rPr>
        <w:lastRenderedPageBreak/>
        <w:t xml:space="preserve">Тверской области» </w:t>
      </w:r>
      <w:r w:rsidRPr="00CB48F3">
        <w:rPr>
          <w:sz w:val="24"/>
          <w:szCs w:val="24"/>
        </w:rPr>
        <w:t xml:space="preserve">приложение 3 «Методика определения цены права на размещение нестационарного торгового объекта </w:t>
      </w:r>
      <w:r>
        <w:rPr>
          <w:sz w:val="24"/>
          <w:szCs w:val="24"/>
        </w:rPr>
        <w:t xml:space="preserve">при проведении Мероприятий </w:t>
      </w:r>
      <w:r w:rsidRPr="00CB48F3">
        <w:rPr>
          <w:sz w:val="24"/>
          <w:szCs w:val="24"/>
        </w:rPr>
        <w:t>на территории Старицкого муниципального округа Тверской области» изложить в новой редакции (Приложение</w:t>
      </w:r>
      <w:r>
        <w:rPr>
          <w:sz w:val="24"/>
          <w:szCs w:val="24"/>
        </w:rPr>
        <w:t xml:space="preserve"> 2</w:t>
      </w:r>
      <w:r w:rsidRPr="00CB48F3">
        <w:rPr>
          <w:sz w:val="24"/>
          <w:szCs w:val="24"/>
        </w:rPr>
        <w:t xml:space="preserve">). </w:t>
      </w:r>
      <w:r w:rsidR="00761671">
        <w:rPr>
          <w:sz w:val="24"/>
          <w:szCs w:val="24"/>
        </w:rPr>
        <w:t xml:space="preserve"> </w:t>
      </w:r>
      <w:proofErr w:type="gramEnd"/>
    </w:p>
    <w:p w14:paraId="02986412" w14:textId="73448FD4" w:rsidR="00C00FA0" w:rsidRPr="00C00FA0" w:rsidRDefault="00F12280" w:rsidP="00C00FA0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C00FA0" w:rsidRPr="00C00FA0">
        <w:rPr>
          <w:sz w:val="24"/>
          <w:szCs w:val="24"/>
        </w:rPr>
        <w:t xml:space="preserve">.   Контроль за исполнением настоящего постановления возложить на заместителя Главы Администрации Старицкого муниципального округа Тверской области </w:t>
      </w:r>
      <w:proofErr w:type="spellStart"/>
      <w:r w:rsidR="00C00FA0" w:rsidRPr="00C00FA0">
        <w:rPr>
          <w:sz w:val="24"/>
          <w:szCs w:val="24"/>
        </w:rPr>
        <w:t>Лупик</w:t>
      </w:r>
      <w:proofErr w:type="spellEnd"/>
      <w:r w:rsidR="00C00FA0" w:rsidRPr="00C00FA0">
        <w:rPr>
          <w:sz w:val="24"/>
          <w:szCs w:val="24"/>
        </w:rPr>
        <w:t xml:space="preserve"> О.Г.</w:t>
      </w:r>
    </w:p>
    <w:p w14:paraId="2B43C136" w14:textId="06C839BB" w:rsidR="00C00FA0" w:rsidRPr="00C00FA0" w:rsidRDefault="00F12280" w:rsidP="00C00FA0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C00FA0" w:rsidRPr="00C00FA0">
        <w:rPr>
          <w:sz w:val="24"/>
          <w:szCs w:val="24"/>
        </w:rPr>
        <w:t xml:space="preserve">. </w:t>
      </w:r>
      <w:r w:rsidR="005B000B" w:rsidRPr="005B000B">
        <w:rPr>
          <w:sz w:val="24"/>
          <w:szCs w:val="24"/>
        </w:rPr>
        <w:t>Настоящее постановление вступает в силу со дня подписания, распространяется на правоотношения, возникшие с 13.06.2023, подлежит размещению в информационно-телекоммуникационной сети «Интернет» на официальном сайте Администрации Старицкого муниципального округа Тверской области</w:t>
      </w:r>
      <w:r w:rsidR="002B0644">
        <w:rPr>
          <w:sz w:val="24"/>
          <w:szCs w:val="24"/>
        </w:rPr>
        <w:t xml:space="preserve"> и опубликованию в газете «Старицкий вестник»</w:t>
      </w:r>
      <w:r w:rsidR="005B000B" w:rsidRPr="005B000B">
        <w:rPr>
          <w:sz w:val="24"/>
          <w:szCs w:val="24"/>
        </w:rPr>
        <w:t>.</w:t>
      </w:r>
    </w:p>
    <w:p w14:paraId="615807B5" w14:textId="77777777" w:rsidR="00C00FA0" w:rsidRPr="00C00FA0" w:rsidRDefault="00C00FA0" w:rsidP="00C00FA0">
      <w:pPr>
        <w:spacing w:after="0" w:line="240" w:lineRule="auto"/>
        <w:ind w:right="-1" w:firstLine="709"/>
        <w:rPr>
          <w:sz w:val="24"/>
          <w:szCs w:val="24"/>
        </w:rPr>
      </w:pPr>
    </w:p>
    <w:p w14:paraId="78D87CC0" w14:textId="77777777" w:rsidR="00C00FA0" w:rsidRDefault="00C00FA0" w:rsidP="00675C26">
      <w:pPr>
        <w:spacing w:after="0" w:line="240" w:lineRule="auto"/>
        <w:ind w:right="-1" w:firstLine="709"/>
        <w:rPr>
          <w:sz w:val="24"/>
          <w:szCs w:val="24"/>
        </w:rPr>
      </w:pPr>
    </w:p>
    <w:p w14:paraId="073690F1" w14:textId="77777777" w:rsidR="005B000B" w:rsidRDefault="005B000B" w:rsidP="00675C26">
      <w:pPr>
        <w:spacing w:after="0" w:line="240" w:lineRule="auto"/>
        <w:ind w:right="-1" w:firstLine="709"/>
        <w:rPr>
          <w:sz w:val="24"/>
          <w:szCs w:val="24"/>
        </w:rPr>
      </w:pPr>
    </w:p>
    <w:p w14:paraId="5363340F" w14:textId="77777777" w:rsidR="005B000B" w:rsidRDefault="005B000B" w:rsidP="00675C26">
      <w:pPr>
        <w:spacing w:after="0" w:line="240" w:lineRule="auto"/>
        <w:ind w:right="-1" w:firstLine="709"/>
        <w:rPr>
          <w:sz w:val="24"/>
          <w:szCs w:val="24"/>
        </w:rPr>
      </w:pPr>
    </w:p>
    <w:p w14:paraId="1FD0FA5E" w14:textId="77777777" w:rsidR="005B000B" w:rsidRDefault="005B000B" w:rsidP="00675C26">
      <w:pPr>
        <w:spacing w:after="0" w:line="240" w:lineRule="auto"/>
        <w:ind w:right="-1" w:firstLine="709"/>
        <w:rPr>
          <w:sz w:val="24"/>
          <w:szCs w:val="24"/>
        </w:rPr>
      </w:pPr>
    </w:p>
    <w:p w14:paraId="703A8D69" w14:textId="7E3079F7" w:rsidR="0049171F" w:rsidRPr="00F12280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Глав</w:t>
      </w:r>
      <w:r w:rsidR="00B61C2E" w:rsidRPr="00F12280">
        <w:rPr>
          <w:bCs/>
          <w:sz w:val="24"/>
          <w:szCs w:val="24"/>
        </w:rPr>
        <w:t>а</w:t>
      </w:r>
      <w:r w:rsidR="000504C1" w:rsidRPr="00F12280">
        <w:rPr>
          <w:bCs/>
          <w:sz w:val="24"/>
          <w:szCs w:val="24"/>
        </w:rPr>
        <w:t xml:space="preserve"> </w:t>
      </w:r>
      <w:r w:rsidR="00675C26" w:rsidRPr="00F12280">
        <w:rPr>
          <w:bCs/>
          <w:sz w:val="24"/>
          <w:szCs w:val="24"/>
        </w:rPr>
        <w:t xml:space="preserve"> </w:t>
      </w:r>
    </w:p>
    <w:p w14:paraId="2103E3C5" w14:textId="10488255" w:rsidR="00816532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Старицкого</w:t>
      </w:r>
      <w:r w:rsidR="0049171F" w:rsidRPr="00F12280">
        <w:rPr>
          <w:bCs/>
          <w:sz w:val="24"/>
          <w:szCs w:val="24"/>
        </w:rPr>
        <w:t xml:space="preserve"> </w:t>
      </w:r>
      <w:r w:rsidRPr="00F12280">
        <w:rPr>
          <w:bCs/>
          <w:sz w:val="24"/>
          <w:szCs w:val="24"/>
        </w:rPr>
        <w:t xml:space="preserve">муниципального округа                     </w:t>
      </w:r>
      <w:r w:rsidR="0049171F" w:rsidRPr="00F12280">
        <w:rPr>
          <w:bCs/>
          <w:sz w:val="24"/>
          <w:szCs w:val="24"/>
        </w:rPr>
        <w:t xml:space="preserve">   </w:t>
      </w:r>
      <w:r w:rsidR="00675C26" w:rsidRPr="00F12280">
        <w:rPr>
          <w:bCs/>
          <w:sz w:val="24"/>
          <w:szCs w:val="24"/>
        </w:rPr>
        <w:t xml:space="preserve">       </w:t>
      </w:r>
      <w:r w:rsidRPr="00F12280">
        <w:rPr>
          <w:bCs/>
          <w:sz w:val="24"/>
          <w:szCs w:val="24"/>
        </w:rPr>
        <w:t xml:space="preserve">                   </w:t>
      </w:r>
      <w:r w:rsidR="000504C1" w:rsidRPr="00F12280">
        <w:rPr>
          <w:bCs/>
          <w:sz w:val="24"/>
          <w:szCs w:val="24"/>
        </w:rPr>
        <w:t xml:space="preserve">        </w:t>
      </w:r>
      <w:r w:rsidR="00DB6331">
        <w:rPr>
          <w:bCs/>
          <w:sz w:val="24"/>
          <w:szCs w:val="24"/>
        </w:rPr>
        <w:t xml:space="preserve">  </w:t>
      </w:r>
      <w:r w:rsidR="000504C1" w:rsidRPr="00F12280">
        <w:rPr>
          <w:bCs/>
          <w:sz w:val="24"/>
          <w:szCs w:val="24"/>
        </w:rPr>
        <w:t xml:space="preserve">    </w:t>
      </w:r>
      <w:r w:rsidRPr="00F12280">
        <w:rPr>
          <w:bCs/>
          <w:sz w:val="24"/>
          <w:szCs w:val="24"/>
        </w:rPr>
        <w:t xml:space="preserve">     </w:t>
      </w:r>
      <w:r w:rsidR="000504C1" w:rsidRPr="00F12280">
        <w:rPr>
          <w:bCs/>
          <w:sz w:val="24"/>
          <w:szCs w:val="24"/>
        </w:rPr>
        <w:t xml:space="preserve"> </w:t>
      </w:r>
      <w:r w:rsidRPr="00F12280">
        <w:rPr>
          <w:bCs/>
          <w:sz w:val="24"/>
          <w:szCs w:val="24"/>
        </w:rPr>
        <w:t xml:space="preserve">  </w:t>
      </w:r>
      <w:r w:rsidR="00B61C2E" w:rsidRPr="00F12280">
        <w:rPr>
          <w:bCs/>
          <w:sz w:val="24"/>
          <w:szCs w:val="24"/>
        </w:rPr>
        <w:t>С.Ю. Журавл</w:t>
      </w:r>
      <w:r w:rsidR="00F12280" w:rsidRPr="00F12280">
        <w:rPr>
          <w:bCs/>
          <w:sz w:val="24"/>
          <w:szCs w:val="24"/>
        </w:rPr>
        <w:t>ё</w:t>
      </w:r>
      <w:r w:rsidR="00B61C2E" w:rsidRPr="00F12280">
        <w:rPr>
          <w:bCs/>
          <w:sz w:val="24"/>
          <w:szCs w:val="24"/>
        </w:rPr>
        <w:t xml:space="preserve">в </w:t>
      </w:r>
    </w:p>
    <w:p w14:paraId="6723DACD" w14:textId="77777777" w:rsidR="00DB6331" w:rsidRDefault="00DB6331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658DE9A0" w14:textId="77777777" w:rsidR="00DB6331" w:rsidRDefault="00DB6331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7981C1B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17B15FF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5A079779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04AF3DE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067A6F9B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22184CA0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19405C43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55202A6A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E080790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2516FE19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E1ED64D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00104448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0B183ED3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C2ECEC4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6ABEF97B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B75C7DD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0813D81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69215DFE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01FDB33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21290C05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EBEE326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C1CFFA6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F884AC9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6AA9E5CC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12E1A8B7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61233A4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3541F81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D49542E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12F4B04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E5DBE48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D59A439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2FE1744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18CF6F96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68F885E9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2136333B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7583461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4DDE2DD3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5F90E785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550EBA6C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112AAA9" w14:textId="77777777" w:rsidR="00CB48F3" w:rsidRDefault="00CB48F3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29CEBC3" w14:textId="17F9B4B2" w:rsidR="00F12280" w:rsidRDefault="00F12280" w:rsidP="00F12280">
      <w:pPr>
        <w:spacing w:after="0" w:line="240" w:lineRule="auto"/>
        <w:ind w:right="-1" w:firstLine="0"/>
        <w:jc w:val="right"/>
        <w:rPr>
          <w:b/>
          <w:bCs/>
          <w:sz w:val="24"/>
          <w:szCs w:val="24"/>
        </w:rPr>
      </w:pPr>
      <w:r w:rsidRPr="00F12280">
        <w:rPr>
          <w:bCs/>
          <w:sz w:val="24"/>
          <w:szCs w:val="24"/>
        </w:rPr>
        <w:t>Приложение</w:t>
      </w:r>
      <w:r w:rsidR="00CB48F3">
        <w:rPr>
          <w:bCs/>
          <w:sz w:val="24"/>
          <w:szCs w:val="24"/>
        </w:rPr>
        <w:t xml:space="preserve"> 1</w:t>
      </w:r>
    </w:p>
    <w:p w14:paraId="2D5107F2" w14:textId="6295EE91" w:rsidR="00F12280" w:rsidRPr="00F12280" w:rsidRDefault="00F12280" w:rsidP="00F12280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к постановлению Администрации</w:t>
      </w:r>
    </w:p>
    <w:p w14:paraId="16BA6A04" w14:textId="77777777" w:rsidR="00F12280" w:rsidRPr="00F12280" w:rsidRDefault="00F12280" w:rsidP="00F12280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Старицкого муниципального округа</w:t>
      </w:r>
    </w:p>
    <w:p w14:paraId="2CEE154E" w14:textId="77777777" w:rsidR="00F12280" w:rsidRDefault="00F12280" w:rsidP="00F12280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Тверской области</w:t>
      </w:r>
    </w:p>
    <w:p w14:paraId="560BC082" w14:textId="5AE6DB96" w:rsidR="008B25D5" w:rsidRPr="00F12280" w:rsidRDefault="00F12280" w:rsidP="00F12280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__________№_______</w:t>
      </w:r>
      <w:r w:rsidRPr="00F12280">
        <w:rPr>
          <w:bCs/>
          <w:sz w:val="24"/>
          <w:szCs w:val="24"/>
        </w:rPr>
        <w:t xml:space="preserve"> </w:t>
      </w:r>
    </w:p>
    <w:p w14:paraId="3D776995" w14:textId="291A4F4C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9282BCC" w14:textId="3731D920" w:rsidR="00B34675" w:rsidRPr="000239FB" w:rsidRDefault="00B34675" w:rsidP="00B34675">
      <w:pPr>
        <w:spacing w:after="0" w:line="240" w:lineRule="auto"/>
        <w:ind w:right="-1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239FB">
        <w:rPr>
          <w:bCs/>
          <w:sz w:val="24"/>
          <w:szCs w:val="24"/>
        </w:rPr>
        <w:t>Приложение 3</w:t>
      </w:r>
    </w:p>
    <w:p w14:paraId="05D1E41B" w14:textId="08B40344" w:rsidR="00B34675" w:rsidRPr="000239FB" w:rsidRDefault="00B34675" w:rsidP="00B34675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0239FB">
        <w:rPr>
          <w:bCs/>
          <w:sz w:val="24"/>
          <w:szCs w:val="24"/>
        </w:rPr>
        <w:t>к Порядку</w:t>
      </w:r>
      <w:r w:rsidR="004C72DC">
        <w:rPr>
          <w:bCs/>
          <w:sz w:val="24"/>
          <w:szCs w:val="24"/>
        </w:rPr>
        <w:t xml:space="preserve"> </w:t>
      </w:r>
      <w:r w:rsidRPr="000239FB">
        <w:rPr>
          <w:bCs/>
          <w:sz w:val="24"/>
          <w:szCs w:val="24"/>
        </w:rPr>
        <w:t xml:space="preserve">размещения </w:t>
      </w:r>
      <w:proofErr w:type="gramStart"/>
      <w:r w:rsidRPr="000239FB">
        <w:rPr>
          <w:bCs/>
          <w:sz w:val="24"/>
          <w:szCs w:val="24"/>
        </w:rPr>
        <w:t>сезонных</w:t>
      </w:r>
      <w:proofErr w:type="gramEnd"/>
    </w:p>
    <w:p w14:paraId="602886EB" w14:textId="77777777" w:rsidR="00B34675" w:rsidRPr="000239FB" w:rsidRDefault="00B34675" w:rsidP="00B34675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0239FB">
        <w:rPr>
          <w:bCs/>
          <w:sz w:val="24"/>
          <w:szCs w:val="24"/>
        </w:rPr>
        <w:t>нестационарных торговых объектов</w:t>
      </w:r>
    </w:p>
    <w:p w14:paraId="0DCCDE89" w14:textId="77777777" w:rsidR="00B34675" w:rsidRPr="000239FB" w:rsidRDefault="00B34675" w:rsidP="00B34675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0239FB">
        <w:rPr>
          <w:bCs/>
          <w:sz w:val="24"/>
          <w:szCs w:val="24"/>
        </w:rPr>
        <w:t xml:space="preserve">на территории Старицкого </w:t>
      </w:r>
    </w:p>
    <w:p w14:paraId="0781D63C" w14:textId="77777777" w:rsidR="00B34675" w:rsidRPr="000239FB" w:rsidRDefault="00B34675" w:rsidP="00B34675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0239FB">
        <w:rPr>
          <w:bCs/>
          <w:sz w:val="24"/>
          <w:szCs w:val="24"/>
        </w:rPr>
        <w:t>муниципального округа</w:t>
      </w:r>
    </w:p>
    <w:p w14:paraId="1B047292" w14:textId="77777777" w:rsidR="00B34675" w:rsidRPr="000239FB" w:rsidRDefault="00B34675" w:rsidP="00B34675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0239FB">
        <w:rPr>
          <w:bCs/>
          <w:sz w:val="24"/>
          <w:szCs w:val="24"/>
        </w:rPr>
        <w:t>Тверской области</w:t>
      </w:r>
    </w:p>
    <w:p w14:paraId="14AC1C6A" w14:textId="77777777" w:rsidR="00B34675" w:rsidRDefault="00B34675" w:rsidP="00B34675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6401E0E3" w14:textId="77777777" w:rsidR="00B34675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Методика</w:t>
      </w: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определения цены права на размещение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сезонного </w:t>
      </w: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нестационарного торгового объекта </w:t>
      </w:r>
    </w:p>
    <w:p w14:paraId="371D5515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на территории </w:t>
      </w:r>
      <w:r w:rsidRPr="00747EC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Старицкого муниципального </w:t>
      </w: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округа Тверской области</w:t>
      </w:r>
    </w:p>
    <w:p w14:paraId="7B55E0B0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2899CCE1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Ц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 xml:space="preserve">ена права на размещение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сезонного 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 xml:space="preserve">нестационарного торгового объекта на территории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>Старицкого муниципального округа Тверской области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определяется 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по следующей формуле:</w:t>
      </w:r>
    </w:p>
    <w:p w14:paraId="2F55A0D7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03082E6D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auto"/>
          <w:sz w:val="24"/>
          <w:szCs w:val="24"/>
        </w:rPr>
        <w:t>ЦП = БЦ * срок * кв.м.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,</w:t>
      </w:r>
    </w:p>
    <w:p w14:paraId="6BE9C8A9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где</w:t>
      </w:r>
    </w:p>
    <w:p w14:paraId="02C3FD07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33CEA2E0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"Ц</w:t>
      </w:r>
      <w:r>
        <w:rPr>
          <w:rFonts w:ascii="Times New Roman CYR" w:hAnsi="Times New Roman CYR" w:cs="Times New Roman CYR"/>
          <w:color w:val="auto"/>
          <w:sz w:val="24"/>
          <w:szCs w:val="24"/>
        </w:rPr>
        <w:t>П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" - цена права в рублях;</w:t>
      </w:r>
    </w:p>
    <w:p w14:paraId="194B4119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"БЦ" - базовая цена права на размещение нестационарного торгового объекта в расчете на 1 месяц в рублях за 1 кв. м или торговый объект;</w:t>
      </w:r>
    </w:p>
    <w:p w14:paraId="770D1EC4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"срок" - период размещения нестационарного торгового объекта (количество месяцев или дней);</w:t>
      </w:r>
    </w:p>
    <w:p w14:paraId="4D62385E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"кв. м" - площадь нестационарного торгового объекта (при расчете на 1 торговый объект не используется).</w:t>
      </w:r>
    </w:p>
    <w:p w14:paraId="4C194F08" w14:textId="77777777" w:rsidR="00B34675" w:rsidRDefault="00B34675" w:rsidP="00B34675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</w:p>
    <w:p w14:paraId="01F9BA6E" w14:textId="77777777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Таблица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 xml:space="preserve">Определения базовой цены права в расчете на 1 месяц при размещении сезонного нестационарного торгового объекта </w:t>
      </w:r>
    </w:p>
    <w:tbl>
      <w:tblPr>
        <w:tblpPr w:leftFromText="180" w:rightFromText="180" w:vertAnchor="text" w:horzAnchor="margin" w:tblpY="157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077"/>
        <w:gridCol w:w="2410"/>
      </w:tblGrid>
      <w:tr w:rsidR="00B34675" w:rsidRPr="008C3688" w14:paraId="17492AE8" w14:textId="77777777" w:rsidTr="001F19DC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D3D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E9A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Тип объекта торговли, ассортимент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E0AF1" w14:textId="77777777" w:rsidR="00B34675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Базовая цена (БЦ) </w:t>
            </w:r>
          </w:p>
          <w:p w14:paraId="25966FBB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075579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месяц</w:t>
            </w: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(рублей)</w:t>
            </w:r>
          </w:p>
        </w:tc>
      </w:tr>
      <w:tr w:rsidR="00B34675" w:rsidRPr="008C3688" w14:paraId="2A4C169A" w14:textId="77777777" w:rsidTr="001F19DC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52E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9D1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B042D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 1 торговый объект</w:t>
            </w:r>
          </w:p>
        </w:tc>
      </w:tr>
      <w:tr w:rsidR="00B34675" w:rsidRPr="008C3688" w14:paraId="78A6822C" w14:textId="77777777" w:rsidTr="001F19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D22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D5E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Реализация товаров с использованием передвижных сооружений (автомагазины, автолавки, изотермические емкости и цистерны, презентационные стойки и т.п.).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E84B9" w14:textId="32F1AA9D" w:rsidR="00B34675" w:rsidRPr="00075579" w:rsidRDefault="008327BE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15</w:t>
            </w:r>
            <w:r w:rsidR="00B34675" w:rsidRPr="00075579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</w:tr>
      <w:tr w:rsidR="00B34675" w:rsidRPr="008C3688" w14:paraId="678E1E66" w14:textId="77777777" w:rsidTr="001F19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170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E7B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Реализация товаров с лотка, из палатки, с использованием холодильного оборудования, в том числе кваса (из цистерны, из кег), сладкой ваты, мороженного.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5C186" w14:textId="1BEE8EE5" w:rsidR="00B34675" w:rsidRPr="00075579" w:rsidRDefault="008327BE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15</w:t>
            </w:r>
            <w:r w:rsidR="00B34675" w:rsidRPr="00075579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</w:tr>
      <w:tr w:rsidR="00B34675" w:rsidRPr="008C3688" w14:paraId="7C9E6132" w14:textId="77777777" w:rsidTr="001F19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CC9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CEB" w14:textId="1FABD013" w:rsidR="00B34675" w:rsidRPr="008C3688" w:rsidRDefault="00B34675" w:rsidP="00D1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Реализация плодоовощной продукции, бахчевых культур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BB4E" w14:textId="2B16CFFD" w:rsidR="00B34675" w:rsidRPr="00075579" w:rsidRDefault="00B34675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  <w:r w:rsid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  <w:r w:rsidRPr="00075579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</w:tr>
      <w:tr w:rsidR="00B34675" w:rsidRPr="008C3688" w14:paraId="53442D3C" w14:textId="77777777" w:rsidTr="001F19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E67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D59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Предоставление услуг, в т.ч.</w:t>
            </w:r>
          </w:p>
          <w:p w14:paraId="70A94055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2815F524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- услуг отдыха и развлечений с использованием батута и аттракционов:</w:t>
            </w:r>
          </w:p>
          <w:p w14:paraId="6D6A2E15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до 50 кв. м.</w:t>
            </w:r>
          </w:p>
          <w:p w14:paraId="1D76CAD3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от 51 кв. м до 100 кв. м</w:t>
            </w:r>
          </w:p>
          <w:p w14:paraId="714FC968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от 101 кв. м и выше</w:t>
            </w:r>
          </w:p>
          <w:p w14:paraId="1CEE82EF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0521D0E3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фотоуслуг</w:t>
            </w:r>
            <w:proofErr w:type="spellEnd"/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и прочих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74191" w14:textId="77777777" w:rsidR="00B34675" w:rsidRPr="00075579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177B6538" w14:textId="77777777" w:rsidR="00B34675" w:rsidRPr="00075579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73E6CD76" w14:textId="77777777" w:rsidR="00B34675" w:rsidRPr="00075579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786529F1" w14:textId="77777777" w:rsidR="00B34675" w:rsidRPr="00075579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5C06E8FA" w14:textId="54B82FF4" w:rsidR="00B34675" w:rsidRPr="00704524" w:rsidRDefault="008327BE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30</w:t>
            </w:r>
            <w:r w:rsidR="00B34675" w:rsidRPr="00704524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r w:rsid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</w:t>
            </w:r>
            <w:r w:rsidR="00B34675" w:rsidRPr="00704524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00</w:t>
            </w:r>
          </w:p>
          <w:p w14:paraId="1024A45A" w14:textId="7FD3D8A8" w:rsidR="00B34675" w:rsidRPr="00704524" w:rsidRDefault="00113B31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45</w:t>
            </w:r>
            <w:r w:rsidR="008327BE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</w:t>
            </w:r>
            <w:r w:rsidR="00B34675" w:rsidRPr="00704524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</w:t>
            </w:r>
          </w:p>
          <w:p w14:paraId="68C1C8E4" w14:textId="2729F405" w:rsidR="00B34675" w:rsidRPr="00075579" w:rsidRDefault="00D972A7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  <w:r w:rsidR="008327BE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05</w:t>
            </w:r>
            <w:r w:rsidR="00B34675" w:rsidRPr="00704524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</w:t>
            </w:r>
            <w:r w:rsidR="00B34675" w:rsidRPr="00704524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00</w:t>
            </w:r>
          </w:p>
          <w:p w14:paraId="6D44B582" w14:textId="77777777" w:rsidR="00B34675" w:rsidRPr="00075579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7FF41E87" w14:textId="7681C622" w:rsidR="00B34675" w:rsidRPr="00075579" w:rsidRDefault="005B000B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15</w:t>
            </w:r>
            <w:r w:rsidR="00B34675" w:rsidRPr="00075579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</w:tr>
      <w:tr w:rsidR="00B34675" w:rsidRPr="008C3688" w14:paraId="5B8C7730" w14:textId="77777777" w:rsidTr="001F19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AF0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8B6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A451" w14:textId="77777777" w:rsidR="00B34675" w:rsidRPr="006D0F2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 w:rsidRPr="00075579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 1 кв. м</w:t>
            </w:r>
          </w:p>
        </w:tc>
      </w:tr>
      <w:tr w:rsidR="00B34675" w:rsidRPr="008C3688" w14:paraId="14647ECE" w14:textId="77777777" w:rsidTr="001F19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C62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D50" w14:textId="77777777" w:rsidR="00B34675" w:rsidRPr="008C3688" w:rsidRDefault="00B34675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8C3688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Площадки летних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82B5D" w14:textId="51439708" w:rsidR="00B34675" w:rsidRPr="006D0F28" w:rsidRDefault="00D972A7" w:rsidP="001F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300</w:t>
            </w:r>
          </w:p>
        </w:tc>
      </w:tr>
    </w:tbl>
    <w:p w14:paraId="2AB34223" w14:textId="2264C214" w:rsidR="00B34675" w:rsidRPr="008C3688" w:rsidRDefault="00B34675" w:rsidP="00B3467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 CYR" w:hAnsi="Times New Roman CYR" w:cs="Times New Roman CYR"/>
          <w:color w:val="auto"/>
          <w:sz w:val="24"/>
          <w:szCs w:val="24"/>
        </w:rPr>
      </w:pPr>
      <w:r w:rsidRPr="008C3688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Примечание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 xml:space="preserve">: период </w:t>
      </w:r>
      <w:r w:rsidR="004C72DC">
        <w:rPr>
          <w:rFonts w:ascii="Times New Roman CYR" w:hAnsi="Times New Roman CYR" w:cs="Times New Roman CYR"/>
          <w:color w:val="auto"/>
          <w:sz w:val="24"/>
          <w:szCs w:val="24"/>
        </w:rPr>
        <w:t xml:space="preserve"> </w:t>
      </w:r>
      <w:r w:rsidRPr="008C3688">
        <w:rPr>
          <w:rFonts w:ascii="Times New Roman CYR" w:hAnsi="Times New Roman CYR" w:cs="Times New Roman CYR"/>
          <w:color w:val="auto"/>
          <w:sz w:val="24"/>
          <w:szCs w:val="24"/>
        </w:rPr>
        <w:t>размещения нестационарного торгового объекта на срок от 15 до 30 дней приравнивается к 1 месяцу.</w:t>
      </w:r>
    </w:p>
    <w:p w14:paraId="6E22501C" w14:textId="060D24DC" w:rsidR="00CB48F3" w:rsidRDefault="00CB48F3" w:rsidP="00CB48F3">
      <w:pPr>
        <w:spacing w:after="0" w:line="240" w:lineRule="auto"/>
        <w:ind w:right="-1" w:firstLine="0"/>
        <w:jc w:val="right"/>
        <w:rPr>
          <w:b/>
          <w:bCs/>
          <w:sz w:val="24"/>
          <w:szCs w:val="24"/>
        </w:rPr>
      </w:pPr>
      <w:bookmarkStart w:id="2" w:name="_Hlk137716079"/>
      <w:r w:rsidRPr="00F1228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</w:p>
    <w:p w14:paraId="35684599" w14:textId="77777777" w:rsidR="00CB48F3" w:rsidRPr="00F12280" w:rsidRDefault="00CB48F3" w:rsidP="00CB48F3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к постановлению Администрации</w:t>
      </w:r>
    </w:p>
    <w:p w14:paraId="7C42C8FC" w14:textId="77777777" w:rsidR="00CB48F3" w:rsidRPr="00F12280" w:rsidRDefault="00CB48F3" w:rsidP="00CB48F3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Старицкого муниципального округа</w:t>
      </w:r>
    </w:p>
    <w:p w14:paraId="2925538D" w14:textId="77777777" w:rsidR="00CB48F3" w:rsidRDefault="00CB48F3" w:rsidP="00CB48F3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 w:rsidRPr="00F12280">
        <w:rPr>
          <w:bCs/>
          <w:sz w:val="24"/>
          <w:szCs w:val="24"/>
        </w:rPr>
        <w:t>Тверской области</w:t>
      </w:r>
    </w:p>
    <w:p w14:paraId="18030032" w14:textId="77777777" w:rsidR="00CB48F3" w:rsidRPr="00F12280" w:rsidRDefault="00CB48F3" w:rsidP="00CB48F3">
      <w:pPr>
        <w:spacing w:after="0" w:line="240" w:lineRule="auto"/>
        <w:ind w:right="-1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__________№_______</w:t>
      </w:r>
      <w:r w:rsidRPr="00F12280">
        <w:rPr>
          <w:bCs/>
          <w:sz w:val="24"/>
          <w:szCs w:val="24"/>
        </w:rPr>
        <w:t xml:space="preserve"> </w:t>
      </w:r>
    </w:p>
    <w:p w14:paraId="3E186531" w14:textId="77777777" w:rsidR="00CB48F3" w:rsidRDefault="00CB48F3" w:rsidP="00CB48F3">
      <w:pPr>
        <w:spacing w:after="0" w:line="240" w:lineRule="auto"/>
        <w:ind w:left="-142" w:right="140" w:firstLine="0"/>
        <w:jc w:val="right"/>
        <w:rPr>
          <w:rFonts w:eastAsia="Calibri"/>
          <w:color w:val="auto"/>
          <w:sz w:val="36"/>
          <w:szCs w:val="36"/>
          <w:lang w:eastAsia="en-US"/>
        </w:rPr>
      </w:pPr>
    </w:p>
    <w:p w14:paraId="229DD278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color w:val="auto"/>
          <w:sz w:val="24"/>
          <w:szCs w:val="24"/>
        </w:rPr>
      </w:pPr>
      <w:bookmarkStart w:id="3" w:name="sub_4003"/>
      <w:r w:rsidRPr="00D972A7">
        <w:rPr>
          <w:rFonts w:ascii="Times New Roman CYR" w:hAnsi="Times New Roman CYR" w:cs="Times New Roman CYR"/>
          <w:bCs/>
          <w:color w:val="auto"/>
          <w:sz w:val="24"/>
          <w:szCs w:val="24"/>
        </w:rPr>
        <w:t>Приложение 3</w:t>
      </w:r>
    </w:p>
    <w:p w14:paraId="1BA01459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bCs/>
          <w:color w:val="auto"/>
          <w:sz w:val="24"/>
          <w:szCs w:val="24"/>
        </w:rPr>
        <w:t xml:space="preserve">к Порядку размещения </w:t>
      </w:r>
    </w:p>
    <w:p w14:paraId="67394A22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bCs/>
          <w:color w:val="auto"/>
          <w:sz w:val="24"/>
          <w:szCs w:val="24"/>
        </w:rPr>
        <w:t>нестационарных торговых объектов</w:t>
      </w:r>
    </w:p>
    <w:p w14:paraId="1BDDF636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bCs/>
          <w:color w:val="auto"/>
          <w:sz w:val="24"/>
          <w:szCs w:val="24"/>
        </w:rPr>
        <w:t xml:space="preserve">при проведении мероприятий на территории </w:t>
      </w:r>
    </w:p>
    <w:p w14:paraId="2D3B32C3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bCs/>
          <w:color w:val="auto"/>
          <w:sz w:val="24"/>
          <w:szCs w:val="24"/>
        </w:rPr>
        <w:t xml:space="preserve">Старицкого муниципального округа </w:t>
      </w:r>
    </w:p>
    <w:p w14:paraId="53171EB5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D972A7">
        <w:rPr>
          <w:rFonts w:ascii="Times New Roman CYR" w:hAnsi="Times New Roman CYR" w:cs="Times New Roman CYR"/>
          <w:bCs/>
          <w:color w:val="auto"/>
          <w:sz w:val="24"/>
          <w:szCs w:val="24"/>
        </w:rPr>
        <w:t>Тверской области</w:t>
      </w:r>
    </w:p>
    <w:p w14:paraId="3901E49D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14:paraId="18AC333A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14:paraId="213609E5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972A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Методика</w:t>
      </w:r>
      <w:r w:rsidRPr="00D972A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определения цены права на размещение нестационарного торгового объекта </w:t>
      </w:r>
    </w:p>
    <w:p w14:paraId="31265728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972A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при проведении Мероприятий на территории Старицкого </w:t>
      </w:r>
    </w:p>
    <w:p w14:paraId="26EA5F84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972A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округа Тверской области</w:t>
      </w:r>
    </w:p>
    <w:p w14:paraId="085F1775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4313A870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>Цена права на размещение нестационарного торгового объекта при проведении Мероприятий на территории Старицкого муниципального округа Тверской области определяется по следующей формуле:</w:t>
      </w:r>
    </w:p>
    <w:p w14:paraId="6431AEB8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6108C779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noProof/>
          <w:color w:val="auto"/>
          <w:sz w:val="24"/>
          <w:szCs w:val="24"/>
        </w:rPr>
        <w:t>ЦП = БЦ * срок</w:t>
      </w: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>,</w:t>
      </w:r>
    </w:p>
    <w:p w14:paraId="28D945C0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>где</w:t>
      </w:r>
    </w:p>
    <w:p w14:paraId="32559398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p w14:paraId="180BF494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>"ЦП" - цена права в рублях;</w:t>
      </w:r>
    </w:p>
    <w:p w14:paraId="1DB29AC0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>"БЦ" - базовая цена права на размещение нестационарного торгового объекта в расчете на 1 день в рублях за 1 торговый объект;</w:t>
      </w:r>
    </w:p>
    <w:p w14:paraId="67E76814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>"срок" - период размещения нестационарного торгового объекта (количество дней).</w:t>
      </w:r>
    </w:p>
    <w:p w14:paraId="3390A72D" w14:textId="77777777" w:rsidR="00D972A7" w:rsidRPr="00D972A7" w:rsidRDefault="00D972A7" w:rsidP="00D972A7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</w:p>
    <w:p w14:paraId="4F6A3001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r w:rsidRPr="00D972A7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Таблица 1. </w:t>
      </w:r>
      <w:r w:rsidRPr="00D972A7">
        <w:rPr>
          <w:rFonts w:ascii="Times New Roman CYR" w:hAnsi="Times New Roman CYR" w:cs="Times New Roman CYR"/>
          <w:color w:val="auto"/>
          <w:sz w:val="24"/>
          <w:szCs w:val="24"/>
        </w:rPr>
        <w:t xml:space="preserve">Определения цены права в расчете на 1 день при размещении нестационарного торгового объекта при проведении праздничных, общественно-политических и спортивно-массовых мероприятий, имеющих краткосрочный характер (до 15 дней) </w:t>
      </w:r>
    </w:p>
    <w:bookmarkEnd w:id="3"/>
    <w:p w14:paraId="37C07B38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228"/>
        <w:gridCol w:w="1073"/>
        <w:gridCol w:w="1559"/>
      </w:tblGrid>
      <w:tr w:rsidR="00D972A7" w:rsidRPr="00D972A7" w14:paraId="56FA7064" w14:textId="77777777" w:rsidTr="001516A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98D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</w:t>
            </w:r>
            <w:proofErr w:type="gramEnd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/п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D7A1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Тип объекта торговли, ассортимент товаров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61A6D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Базовая цена (БЦ) </w:t>
            </w:r>
          </w:p>
          <w:p w14:paraId="60708064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день (рублей)</w:t>
            </w:r>
          </w:p>
        </w:tc>
      </w:tr>
      <w:tr w:rsidR="00D972A7" w:rsidRPr="00D972A7" w14:paraId="4E2667F4" w14:textId="77777777" w:rsidTr="001516A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407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95E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92969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 1 торговый объект</w:t>
            </w:r>
          </w:p>
        </w:tc>
      </w:tr>
      <w:tr w:rsidR="00D972A7" w:rsidRPr="00D972A7" w14:paraId="35D6A0A3" w14:textId="77777777" w:rsidTr="001516A5">
        <w:trPr>
          <w:trHeight w:val="360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6EC812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1881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Размещение нестационарного торгового объекта или нестационарного объекта по оказанию услуг развлечений (батуты, аттракционы, передвижные зверинцы и цирки) площадью:</w:t>
            </w:r>
          </w:p>
          <w:p w14:paraId="54FEEF05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53246AB5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до 50 кв. м.</w:t>
            </w:r>
          </w:p>
          <w:p w14:paraId="371E7E11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от 51 кв. м до 100 кв. м</w:t>
            </w:r>
          </w:p>
          <w:p w14:paraId="27D723A0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от 101 кв. м и выше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E759D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День города</w:t>
            </w:r>
          </w:p>
          <w:p w14:paraId="2572BC43" w14:textId="77777777" w:rsidR="00D972A7" w:rsidRPr="00D972A7" w:rsidRDefault="00D972A7" w:rsidP="00D972A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D20F8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Прочие мероприятия</w:t>
            </w:r>
          </w:p>
        </w:tc>
      </w:tr>
      <w:tr w:rsidR="00D972A7" w:rsidRPr="00D972A7" w14:paraId="166D1873" w14:textId="77777777" w:rsidTr="001516A5">
        <w:trPr>
          <w:trHeight w:val="1575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DD5F31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357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05E58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2A404996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7F53BD61" w14:textId="6B9FCC35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 000</w:t>
            </w:r>
          </w:p>
          <w:p w14:paraId="4A9533CA" w14:textId="70611B85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4 0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00</w:t>
            </w:r>
          </w:p>
          <w:p w14:paraId="58F0A878" w14:textId="6937047A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BE680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63468D59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  <w:p w14:paraId="24A968CC" w14:textId="0298FAFF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00</w:t>
            </w:r>
          </w:p>
          <w:p w14:paraId="12262F4E" w14:textId="0C6D710A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500</w:t>
            </w:r>
          </w:p>
          <w:p w14:paraId="5DF18AF7" w14:textId="69D29092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</w:tr>
      <w:tr w:rsidR="00D972A7" w:rsidRPr="00D972A7" w14:paraId="4617D5DE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AC6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5434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Реализация воздушно-гелиевых шаров, сувениров, игрушек и т.п.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4CD9" w14:textId="05C86436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EE158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  <w:tr w:rsidR="00D972A7" w:rsidRPr="00D972A7" w14:paraId="3F5B8ED6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AE1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C6C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Реализация шашлыка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DCE66" w14:textId="20FEA0FA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3FFDD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1 500</w:t>
            </w:r>
          </w:p>
        </w:tc>
      </w:tr>
      <w:tr w:rsidR="00D972A7" w:rsidRPr="00D972A7" w14:paraId="795334F8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182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2ED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Реализация продуктов питания, выпечки, мороженного и т.п.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4E1F8" w14:textId="367BAA89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DDB4E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  <w:tr w:rsidR="00D972A7" w:rsidRPr="00D972A7" w14:paraId="2EDC9629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50B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FB7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Реализация </w:t>
            </w:r>
            <w:proofErr w:type="gramStart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поп-корна</w:t>
            </w:r>
            <w:proofErr w:type="gramEnd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сладкой ваты и т.п.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9FC93" w14:textId="533C753E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B7F3A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  <w:tr w:rsidR="00D972A7" w:rsidRPr="00D972A7" w14:paraId="061D3860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E50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E79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Фотоуслуги, услуги </w:t>
            </w:r>
            <w:proofErr w:type="spellStart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татуажа</w:t>
            </w:r>
            <w:proofErr w:type="spellEnd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аквагрима</w:t>
            </w:r>
            <w:proofErr w:type="spellEnd"/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и т.п.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658DF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C58F4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  <w:tr w:rsidR="00D972A7" w:rsidRPr="00D972A7" w14:paraId="0F3FAA95" w14:textId="77777777" w:rsidTr="001516A5">
        <w:trPr>
          <w:trHeight w:val="3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30A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366" w14:textId="069C7446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Услуги передвижных аттракционов (паровозики, кареты и т.п.)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26A33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0E2F6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  <w:tr w:rsidR="00D972A7" w:rsidRPr="00D972A7" w14:paraId="362C64DE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299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5D9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Услуги катания на верховых животных (лошади, пони, верблюды и т.п.)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1391D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8BF37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  <w:tr w:rsidR="00D972A7" w:rsidRPr="00D972A7" w14:paraId="1E6D4DD5" w14:textId="77777777" w:rsidTr="001516A5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1DA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D3CB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Прочие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DE64A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9308" w14:textId="77777777" w:rsidR="00D972A7" w:rsidRPr="00D972A7" w:rsidRDefault="00D972A7" w:rsidP="00D97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 w:rsidRPr="00D972A7"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1 000</w:t>
            </w:r>
          </w:p>
        </w:tc>
      </w:tr>
    </w:tbl>
    <w:p w14:paraId="278C242A" w14:textId="77777777" w:rsidR="00D972A7" w:rsidRPr="00D972A7" w:rsidRDefault="00D972A7" w:rsidP="00D97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auto"/>
          <w:sz w:val="24"/>
          <w:szCs w:val="24"/>
        </w:rPr>
      </w:pPr>
      <w:bookmarkStart w:id="4" w:name="_GoBack"/>
      <w:bookmarkEnd w:id="2"/>
      <w:bookmarkEnd w:id="4"/>
    </w:p>
    <w:sectPr w:rsidR="00D972A7" w:rsidRPr="00D972A7" w:rsidSect="001209F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504C1"/>
    <w:rsid w:val="00054939"/>
    <w:rsid w:val="000A37B1"/>
    <w:rsid w:val="000E4990"/>
    <w:rsid w:val="00101195"/>
    <w:rsid w:val="001056B0"/>
    <w:rsid w:val="00113B31"/>
    <w:rsid w:val="001153F5"/>
    <w:rsid w:val="001209F1"/>
    <w:rsid w:val="00177E04"/>
    <w:rsid w:val="001D15F7"/>
    <w:rsid w:val="001D1E06"/>
    <w:rsid w:val="001E28CA"/>
    <w:rsid w:val="001F0E5D"/>
    <w:rsid w:val="002163E1"/>
    <w:rsid w:val="002B0644"/>
    <w:rsid w:val="002D3A64"/>
    <w:rsid w:val="003123CA"/>
    <w:rsid w:val="00321AC4"/>
    <w:rsid w:val="00323A1C"/>
    <w:rsid w:val="0034232D"/>
    <w:rsid w:val="003C650A"/>
    <w:rsid w:val="003E32F2"/>
    <w:rsid w:val="004734F9"/>
    <w:rsid w:val="00490009"/>
    <w:rsid w:val="0049171F"/>
    <w:rsid w:val="004C72DC"/>
    <w:rsid w:val="004D529C"/>
    <w:rsid w:val="004F03DE"/>
    <w:rsid w:val="004F0C8A"/>
    <w:rsid w:val="00581F44"/>
    <w:rsid w:val="005B000B"/>
    <w:rsid w:val="005E34EE"/>
    <w:rsid w:val="00600F1A"/>
    <w:rsid w:val="0061689D"/>
    <w:rsid w:val="00624F98"/>
    <w:rsid w:val="0066602C"/>
    <w:rsid w:val="00675C26"/>
    <w:rsid w:val="00676489"/>
    <w:rsid w:val="00686A73"/>
    <w:rsid w:val="006F1271"/>
    <w:rsid w:val="006F3D5B"/>
    <w:rsid w:val="00701E9A"/>
    <w:rsid w:val="00706F74"/>
    <w:rsid w:val="00715EC1"/>
    <w:rsid w:val="00761671"/>
    <w:rsid w:val="00816532"/>
    <w:rsid w:val="008327BE"/>
    <w:rsid w:val="008B25D5"/>
    <w:rsid w:val="00946918"/>
    <w:rsid w:val="00990810"/>
    <w:rsid w:val="009B13A0"/>
    <w:rsid w:val="00A94C79"/>
    <w:rsid w:val="00AB28EF"/>
    <w:rsid w:val="00AC032C"/>
    <w:rsid w:val="00AE0398"/>
    <w:rsid w:val="00B166CB"/>
    <w:rsid w:val="00B34675"/>
    <w:rsid w:val="00B61C2E"/>
    <w:rsid w:val="00B633EE"/>
    <w:rsid w:val="00B87636"/>
    <w:rsid w:val="00BA509E"/>
    <w:rsid w:val="00BB5143"/>
    <w:rsid w:val="00BC1650"/>
    <w:rsid w:val="00BC4733"/>
    <w:rsid w:val="00C00FA0"/>
    <w:rsid w:val="00C26E0B"/>
    <w:rsid w:val="00C32614"/>
    <w:rsid w:val="00C36CD5"/>
    <w:rsid w:val="00CB48F3"/>
    <w:rsid w:val="00CC3A30"/>
    <w:rsid w:val="00D122EE"/>
    <w:rsid w:val="00D14D35"/>
    <w:rsid w:val="00D37819"/>
    <w:rsid w:val="00D7366F"/>
    <w:rsid w:val="00D972A7"/>
    <w:rsid w:val="00DA31D3"/>
    <w:rsid w:val="00DB6331"/>
    <w:rsid w:val="00DD5BEA"/>
    <w:rsid w:val="00DE2C17"/>
    <w:rsid w:val="00E00359"/>
    <w:rsid w:val="00E22B07"/>
    <w:rsid w:val="00E365C4"/>
    <w:rsid w:val="00E769C4"/>
    <w:rsid w:val="00F12280"/>
    <w:rsid w:val="00F774D4"/>
    <w:rsid w:val="00F87EEA"/>
    <w:rsid w:val="00F97195"/>
    <w:rsid w:val="00FA77A9"/>
    <w:rsid w:val="00FD2878"/>
    <w:rsid w:val="00FE1A31"/>
    <w:rsid w:val="00FE6FE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A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8E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8E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FCF8-7566-4AEC-B523-2313394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</cp:revision>
  <cp:lastPrinted>2023-07-07T13:58:00Z</cp:lastPrinted>
  <dcterms:created xsi:type="dcterms:W3CDTF">2023-06-21T08:25:00Z</dcterms:created>
  <dcterms:modified xsi:type="dcterms:W3CDTF">2023-07-10T12:20:00Z</dcterms:modified>
</cp:coreProperties>
</file>