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EAA9" w14:textId="77777777" w:rsidR="00F23DF6" w:rsidRPr="00997551" w:rsidRDefault="00F23DF6" w:rsidP="005F36B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</w:p>
    <w:p w14:paraId="56E05BBE" w14:textId="0330B8BD" w:rsidR="00F23DF6" w:rsidRPr="00997551" w:rsidRDefault="00997551" w:rsidP="005F36B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r w:rsidRPr="00997551">
        <w:rPr>
          <w:rFonts w:ascii="Arial" w:hAnsi="Arial" w:cs="Arial"/>
          <w:b/>
        </w:rPr>
        <w:t xml:space="preserve">Вклады </w:t>
      </w:r>
      <w:proofErr w:type="spellStart"/>
      <w:r w:rsidRPr="00997551">
        <w:rPr>
          <w:rFonts w:ascii="Arial" w:hAnsi="Arial" w:cs="Arial"/>
          <w:b/>
        </w:rPr>
        <w:t>тверичан</w:t>
      </w:r>
      <w:proofErr w:type="spellEnd"/>
      <w:r w:rsidRPr="00997551">
        <w:rPr>
          <w:rFonts w:ascii="Arial" w:hAnsi="Arial" w:cs="Arial"/>
          <w:b/>
        </w:rPr>
        <w:t xml:space="preserve"> достигли суммы</w:t>
      </w:r>
      <w:r>
        <w:rPr>
          <w:rFonts w:ascii="Arial" w:hAnsi="Arial" w:cs="Arial"/>
          <w:b/>
        </w:rPr>
        <w:t xml:space="preserve"> в 210 млрд рублей</w:t>
      </w:r>
    </w:p>
    <w:p w14:paraId="5C035251" w14:textId="77777777" w:rsidR="00F23DF6" w:rsidRDefault="00F23DF6" w:rsidP="005F36B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7886A335" w14:textId="67E286BE" w:rsidR="00C055B0" w:rsidRPr="005F36BA" w:rsidRDefault="00997551" w:rsidP="005F36B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Сбережения жителей </w:t>
      </w:r>
      <w:proofErr w:type="spellStart"/>
      <w:r>
        <w:rPr>
          <w:rFonts w:ascii="Arial" w:hAnsi="Arial" w:cs="Arial"/>
        </w:rPr>
        <w:t>Верхневолжья</w:t>
      </w:r>
      <w:proofErr w:type="spellEnd"/>
      <w:r>
        <w:rPr>
          <w:rFonts w:ascii="Arial" w:hAnsi="Arial" w:cs="Arial"/>
        </w:rPr>
        <w:t xml:space="preserve"> к апрелю этого</w:t>
      </w:r>
      <w:r w:rsidR="00C055B0" w:rsidRPr="005F36BA">
        <w:rPr>
          <w:rFonts w:ascii="Arial" w:hAnsi="Arial" w:cs="Arial"/>
        </w:rPr>
        <w:t xml:space="preserve"> год</w:t>
      </w:r>
      <w:r w:rsidR="005F36BA">
        <w:rPr>
          <w:rFonts w:ascii="Arial" w:hAnsi="Arial" w:cs="Arial"/>
        </w:rPr>
        <w:t xml:space="preserve">а </w:t>
      </w:r>
      <w:r w:rsidR="00C055B0" w:rsidRPr="005F36BA">
        <w:rPr>
          <w:rFonts w:ascii="Arial" w:hAnsi="Arial" w:cs="Arial"/>
        </w:rPr>
        <w:t xml:space="preserve">на </w:t>
      </w:r>
      <w:r w:rsidR="005F36BA">
        <w:rPr>
          <w:rFonts w:ascii="Arial" w:hAnsi="Arial" w:cs="Arial"/>
        </w:rPr>
        <w:t>депозитных счетах составил</w:t>
      </w:r>
      <w:r>
        <w:rPr>
          <w:rFonts w:ascii="Arial" w:hAnsi="Arial" w:cs="Arial"/>
        </w:rPr>
        <w:t>и</w:t>
      </w:r>
      <w:r w:rsidR="005F36BA">
        <w:rPr>
          <w:rFonts w:ascii="Arial" w:hAnsi="Arial" w:cs="Arial"/>
        </w:rPr>
        <w:t xml:space="preserve"> </w:t>
      </w:r>
      <w:r w:rsidR="00DC73D0" w:rsidRPr="00DC73D0">
        <w:rPr>
          <w:rFonts w:ascii="Arial" w:hAnsi="Arial" w:cs="Arial"/>
        </w:rPr>
        <w:t>219</w:t>
      </w:r>
      <w:r w:rsidR="00DC73D0">
        <w:rPr>
          <w:rFonts w:ascii="Arial" w:hAnsi="Arial" w:cs="Arial"/>
        </w:rPr>
        <w:t xml:space="preserve">,1 </w:t>
      </w:r>
      <w:r w:rsidR="005F36BA">
        <w:rPr>
          <w:rFonts w:ascii="Arial" w:hAnsi="Arial" w:cs="Arial"/>
        </w:rPr>
        <w:t xml:space="preserve">млрд рублей. Это на </w:t>
      </w:r>
      <w:r w:rsidR="00DC73D0">
        <w:rPr>
          <w:rFonts w:ascii="Arial" w:hAnsi="Arial" w:cs="Arial"/>
        </w:rPr>
        <w:t>14%</w:t>
      </w:r>
      <w:r w:rsidR="00C055B0" w:rsidRPr="005F36BA">
        <w:rPr>
          <w:rFonts w:ascii="Arial" w:hAnsi="Arial" w:cs="Arial"/>
        </w:rPr>
        <w:t xml:space="preserve"> больше, чем на ту же дату в прошлом году. В нацио</w:t>
      </w:r>
      <w:r w:rsidR="005F36BA">
        <w:rPr>
          <w:rFonts w:ascii="Arial" w:hAnsi="Arial" w:cs="Arial"/>
        </w:rPr>
        <w:t xml:space="preserve">нальной валюте хранится </w:t>
      </w:r>
      <w:r w:rsidR="00DC73D0">
        <w:rPr>
          <w:rFonts w:ascii="Arial" w:hAnsi="Arial" w:cs="Arial"/>
        </w:rPr>
        <w:t>96</w:t>
      </w:r>
      <w:r w:rsidR="005F36BA">
        <w:rPr>
          <w:rFonts w:ascii="Arial" w:hAnsi="Arial" w:cs="Arial"/>
        </w:rPr>
        <w:t xml:space="preserve">% сбережений </w:t>
      </w:r>
      <w:proofErr w:type="spellStart"/>
      <w:r w:rsidR="005F36BA">
        <w:rPr>
          <w:rFonts w:ascii="Arial" w:hAnsi="Arial" w:cs="Arial"/>
        </w:rPr>
        <w:t>тверичан</w:t>
      </w:r>
      <w:proofErr w:type="spellEnd"/>
      <w:r w:rsidR="005F36BA">
        <w:rPr>
          <w:rFonts w:ascii="Arial" w:hAnsi="Arial" w:cs="Arial"/>
        </w:rPr>
        <w:t xml:space="preserve">, или </w:t>
      </w:r>
      <w:r w:rsidR="00DC73D0">
        <w:rPr>
          <w:rFonts w:ascii="Arial" w:hAnsi="Arial" w:cs="Arial"/>
        </w:rPr>
        <w:t xml:space="preserve">210 </w:t>
      </w:r>
      <w:r w:rsidR="00C055B0" w:rsidRPr="005F36BA">
        <w:rPr>
          <w:rFonts w:ascii="Arial" w:hAnsi="Arial" w:cs="Arial"/>
        </w:rPr>
        <w:t>млрд рублей. Накопления в иностранной валю</w:t>
      </w:r>
      <w:r w:rsidR="005F36BA">
        <w:rPr>
          <w:rFonts w:ascii="Arial" w:hAnsi="Arial" w:cs="Arial"/>
        </w:rPr>
        <w:t xml:space="preserve">те сократились на </w:t>
      </w:r>
      <w:r w:rsidR="00DC73D0">
        <w:rPr>
          <w:rFonts w:ascii="Arial" w:hAnsi="Arial" w:cs="Arial"/>
        </w:rPr>
        <w:t xml:space="preserve">четверть, </w:t>
      </w:r>
      <w:r w:rsidR="005F36BA">
        <w:rPr>
          <w:rFonts w:ascii="Arial" w:hAnsi="Arial" w:cs="Arial"/>
        </w:rPr>
        <w:t xml:space="preserve">до </w:t>
      </w:r>
      <w:r w:rsidR="00DC73D0">
        <w:rPr>
          <w:rFonts w:ascii="Arial" w:hAnsi="Arial" w:cs="Arial"/>
        </w:rPr>
        <w:t xml:space="preserve">9,1 </w:t>
      </w:r>
      <w:r w:rsidR="00C055B0" w:rsidRPr="005F36BA">
        <w:rPr>
          <w:rFonts w:ascii="Arial" w:hAnsi="Arial" w:cs="Arial"/>
        </w:rPr>
        <w:t>млрд рублей.</w:t>
      </w:r>
    </w:p>
    <w:p w14:paraId="22EC372B" w14:textId="21DD0D86" w:rsidR="000A18CD" w:rsidRDefault="005F36BA" w:rsidP="000A18C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97551">
        <w:rPr>
          <w:rFonts w:ascii="Arial" w:hAnsi="Arial" w:cs="Arial"/>
        </w:rPr>
        <w:t xml:space="preserve">Растет и доля вкладов, и объем. </w:t>
      </w:r>
      <w:r>
        <w:rPr>
          <w:rFonts w:ascii="Arial" w:hAnsi="Arial" w:cs="Arial"/>
        </w:rPr>
        <w:t xml:space="preserve">В </w:t>
      </w:r>
      <w:r w:rsidR="00997551">
        <w:rPr>
          <w:rFonts w:ascii="Arial" w:hAnsi="Arial" w:cs="Arial"/>
        </w:rPr>
        <w:t xml:space="preserve">первом квартале этого года </w:t>
      </w:r>
      <w:r w:rsidR="00C37152">
        <w:rPr>
          <w:rFonts w:ascii="Arial" w:hAnsi="Arial" w:cs="Arial"/>
        </w:rPr>
        <w:t xml:space="preserve">наблюдался приток средств населения региона на рублевые срочные вклады. </w:t>
      </w:r>
      <w:r w:rsidR="00C055B0" w:rsidRPr="005F36BA">
        <w:rPr>
          <w:rFonts w:ascii="Arial" w:hAnsi="Arial" w:cs="Arial"/>
        </w:rPr>
        <w:t>Это компенсировало январский отток со счетов граждан, по итогам квартала сумма средств на вкладах превысила показатели</w:t>
      </w:r>
      <w:r>
        <w:rPr>
          <w:rFonts w:ascii="Arial" w:hAnsi="Arial" w:cs="Arial"/>
        </w:rPr>
        <w:t xml:space="preserve"> конца прошлого года. </w:t>
      </w:r>
      <w:r w:rsidR="00997551">
        <w:rPr>
          <w:rFonts w:ascii="Arial" w:hAnsi="Arial" w:cs="Arial"/>
        </w:rPr>
        <w:t xml:space="preserve">При этом, </w:t>
      </w:r>
      <w:proofErr w:type="spellStart"/>
      <w:r w:rsidR="00997551">
        <w:rPr>
          <w:rFonts w:ascii="Arial" w:hAnsi="Arial" w:cs="Arial"/>
        </w:rPr>
        <w:t>тверичане</w:t>
      </w:r>
      <w:proofErr w:type="spellEnd"/>
      <w:r w:rsidR="00EB3286">
        <w:rPr>
          <w:rFonts w:ascii="Arial" w:hAnsi="Arial" w:cs="Arial"/>
        </w:rPr>
        <w:t xml:space="preserve"> </w:t>
      </w:r>
      <w:r w:rsidR="00997551">
        <w:rPr>
          <w:rFonts w:ascii="Arial" w:hAnsi="Arial" w:cs="Arial"/>
        </w:rPr>
        <w:t xml:space="preserve">не интересовались </w:t>
      </w:r>
      <w:r w:rsidR="00C055B0" w:rsidRPr="005F36BA">
        <w:rPr>
          <w:rFonts w:ascii="Arial" w:hAnsi="Arial" w:cs="Arial"/>
        </w:rPr>
        <w:t xml:space="preserve">депозитами в валюте — спрос </w:t>
      </w:r>
      <w:r w:rsidR="00997551">
        <w:rPr>
          <w:rFonts w:ascii="Arial" w:hAnsi="Arial" w:cs="Arial"/>
        </w:rPr>
        <w:t>на них в марте оставался низким</w:t>
      </w:r>
      <w:r w:rsidR="00C055B0" w:rsidRPr="005F36BA">
        <w:rPr>
          <w:rFonts w:ascii="Arial" w:hAnsi="Arial" w:cs="Arial"/>
        </w:rPr>
        <w:t xml:space="preserve">», — отметила </w:t>
      </w:r>
      <w:r w:rsidR="006D71DD">
        <w:rPr>
          <w:rFonts w:ascii="Arial" w:hAnsi="Arial" w:cs="Arial"/>
        </w:rPr>
        <w:t>Наталья Сверкунова, главный экономист тверского отделения Банка России.</w:t>
      </w:r>
    </w:p>
    <w:p w14:paraId="4564E620" w14:textId="394091E9" w:rsidR="00A22A56" w:rsidRPr="00635EC6" w:rsidRDefault="000A18CD" w:rsidP="00C54D0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635EC6">
        <w:rPr>
          <w:rFonts w:ascii="Arial" w:hAnsi="Arial" w:cs="Arial"/>
        </w:rPr>
        <w:t>Банковский вклад защищает сбережения от обесценивания. Кроме этого, средства на вкладах застрахованы в размере 1,4 млн руб</w:t>
      </w:r>
      <w:r>
        <w:rPr>
          <w:rFonts w:ascii="Arial" w:hAnsi="Arial" w:cs="Arial"/>
        </w:rPr>
        <w:t>лей, а доходность гарантирована.</w:t>
      </w:r>
      <w:r w:rsidR="00C54D09">
        <w:rPr>
          <w:rFonts w:ascii="Arial" w:hAnsi="Arial" w:cs="Arial"/>
        </w:rPr>
        <w:t xml:space="preserve"> </w:t>
      </w:r>
      <w:bookmarkStart w:id="0" w:name="_GoBack"/>
      <w:bookmarkEnd w:id="0"/>
      <w:r w:rsidR="00635EC6" w:rsidRPr="00635EC6">
        <w:rPr>
          <w:rFonts w:ascii="Arial" w:hAnsi="Arial" w:cs="Arial"/>
        </w:rPr>
        <w:t xml:space="preserve">Для повышения прозрачности условий банковских продуктов Банк России и Федеральная антимонопольная служба </w:t>
      </w:r>
      <w:hyperlink r:id="rId4" w:tgtFrame="_blank" w:history="1">
        <w:r w:rsidR="00635EC6" w:rsidRPr="00635EC6">
          <w:rPr>
            <w:rStyle w:val="ab"/>
            <w:rFonts w:ascii="Arial" w:hAnsi="Arial" w:cs="Arial"/>
          </w:rPr>
          <w:t>рекомендовали</w:t>
        </w:r>
      </w:hyperlink>
      <w:r w:rsidR="00635EC6" w:rsidRPr="00635EC6">
        <w:rPr>
          <w:rFonts w:ascii="Arial" w:hAnsi="Arial" w:cs="Arial"/>
        </w:rPr>
        <w:t xml:space="preserve"> банкам указывать условия изменения ставок и их возможные значения на сайтах тем же шрифтом, что и наиболее привлекательные проценты по вкладу или кредиту, и не отображать одни параметры менее заметно, чем другие. Так потребитель сможет сразу видеть размер минимальной гарантированной ставки по вкладу</w:t>
      </w:r>
      <w:r w:rsidR="00635EC6">
        <w:rPr>
          <w:rFonts w:ascii="Arial" w:hAnsi="Arial" w:cs="Arial"/>
        </w:rPr>
        <w:t>.</w:t>
      </w:r>
      <w:r w:rsidRPr="000A18CD">
        <w:rPr>
          <w:rFonts w:ascii="Arial" w:hAnsi="Arial" w:cs="Arial"/>
        </w:rPr>
        <w:t xml:space="preserve"> </w:t>
      </w:r>
    </w:p>
    <w:p w14:paraId="0BB318AA" w14:textId="162C87DD" w:rsidR="00C055B0" w:rsidRPr="005F36BA" w:rsidRDefault="00C055B0" w:rsidP="005F36B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F36BA">
        <w:rPr>
          <w:rFonts w:ascii="Arial" w:hAnsi="Arial" w:cs="Arial"/>
        </w:rPr>
        <w:t>Клиенты банков, предпочитающие более ликвидную форму хранения (с возможностью оперативного снятия денег), переводят накопления на текущие счета, которые дают возможность быстро направить средства на покупки.</w:t>
      </w:r>
    </w:p>
    <w:p w14:paraId="70C5DE30" w14:textId="175F58C9" w:rsidR="00C055B0" w:rsidRPr="005F36BA" w:rsidRDefault="00074945" w:rsidP="005F36B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период с января по март текущего</w:t>
      </w:r>
      <w:r w:rsidR="005F36BA">
        <w:rPr>
          <w:rFonts w:ascii="Arial" w:hAnsi="Arial" w:cs="Arial"/>
        </w:rPr>
        <w:t xml:space="preserve"> года средства тве</w:t>
      </w:r>
      <w:r w:rsidR="00C055B0" w:rsidRPr="005F36BA">
        <w:rPr>
          <w:rFonts w:ascii="Arial" w:hAnsi="Arial" w:cs="Arial"/>
        </w:rPr>
        <w:t>рских предприятий в банках увеличил</w:t>
      </w:r>
      <w:r w:rsidR="005F36BA">
        <w:rPr>
          <w:rFonts w:ascii="Arial" w:hAnsi="Arial" w:cs="Arial"/>
        </w:rPr>
        <w:t xml:space="preserve">ись </w:t>
      </w:r>
      <w:r w:rsidR="00EB3286">
        <w:rPr>
          <w:rFonts w:ascii="Arial" w:hAnsi="Arial" w:cs="Arial"/>
        </w:rPr>
        <w:t>в 1,7 раза</w:t>
      </w:r>
      <w:r w:rsidR="005F36BA">
        <w:rPr>
          <w:rFonts w:ascii="Arial" w:hAnsi="Arial" w:cs="Arial"/>
        </w:rPr>
        <w:t xml:space="preserve"> и приблизились к </w:t>
      </w:r>
      <w:r w:rsidR="00EB3286">
        <w:rPr>
          <w:rFonts w:ascii="Arial" w:hAnsi="Arial" w:cs="Arial"/>
        </w:rPr>
        <w:t>38,5</w:t>
      </w:r>
      <w:r w:rsidR="00C055B0" w:rsidRPr="005F36BA">
        <w:rPr>
          <w:rFonts w:ascii="Arial" w:hAnsi="Arial" w:cs="Arial"/>
        </w:rPr>
        <w:t xml:space="preserve"> млрд рублей. На депозитных счетах индивидуальных предп</w:t>
      </w:r>
      <w:r w:rsidR="005F36BA">
        <w:rPr>
          <w:rFonts w:ascii="Arial" w:hAnsi="Arial" w:cs="Arial"/>
        </w:rPr>
        <w:t xml:space="preserve">ринимателей региона скопилось </w:t>
      </w:r>
      <w:r w:rsidR="00EB3286">
        <w:rPr>
          <w:rFonts w:ascii="Arial" w:hAnsi="Arial" w:cs="Arial"/>
        </w:rPr>
        <w:t>7,4</w:t>
      </w:r>
      <w:r w:rsidR="005F36BA">
        <w:rPr>
          <w:rFonts w:ascii="Arial" w:hAnsi="Arial" w:cs="Arial"/>
        </w:rPr>
        <w:t xml:space="preserve"> млрд рублей — на </w:t>
      </w:r>
      <w:r w:rsidR="00EB3286">
        <w:rPr>
          <w:rFonts w:ascii="Arial" w:hAnsi="Arial" w:cs="Arial"/>
        </w:rPr>
        <w:t>34%</w:t>
      </w:r>
      <w:r w:rsidR="00C055B0" w:rsidRPr="005F36BA">
        <w:rPr>
          <w:rFonts w:ascii="Arial" w:hAnsi="Arial" w:cs="Arial"/>
        </w:rPr>
        <w:t xml:space="preserve"> больше, чем годом ранее.</w:t>
      </w:r>
    </w:p>
    <w:p w14:paraId="71E9CC9F" w14:textId="77777777" w:rsidR="009F1748" w:rsidRPr="005F36BA" w:rsidRDefault="009F1748" w:rsidP="005F36BA">
      <w:pPr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9F1748" w:rsidRPr="005F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4"/>
    <w:rsid w:val="00074945"/>
    <w:rsid w:val="000A18CD"/>
    <w:rsid w:val="001965D4"/>
    <w:rsid w:val="005F36BA"/>
    <w:rsid w:val="00635EC6"/>
    <w:rsid w:val="006D71DD"/>
    <w:rsid w:val="007606E7"/>
    <w:rsid w:val="00997551"/>
    <w:rsid w:val="009F1748"/>
    <w:rsid w:val="00A22A56"/>
    <w:rsid w:val="00A67648"/>
    <w:rsid w:val="00C055B0"/>
    <w:rsid w:val="00C37152"/>
    <w:rsid w:val="00C54D09"/>
    <w:rsid w:val="00DC73D0"/>
    <w:rsid w:val="00EB3286"/>
    <w:rsid w:val="00F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D7EC"/>
  <w15:chartTrackingRefBased/>
  <w15:docId w15:val="{E02F7851-14D1-48B4-AA61-32699B90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76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76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76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76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76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64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35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event/?id=14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13</cp:revision>
  <dcterms:created xsi:type="dcterms:W3CDTF">2023-05-10T08:54:00Z</dcterms:created>
  <dcterms:modified xsi:type="dcterms:W3CDTF">2023-05-15T13:39:00Z</dcterms:modified>
</cp:coreProperties>
</file>