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52DD3" w:rsidP="00676489">
      <w:pPr>
        <w:spacing w:after="0" w:line="240" w:lineRule="auto"/>
        <w:ind w:right="-143" w:firstLine="0"/>
      </w:pPr>
      <w:r>
        <w:t>02.02.2023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   </w:t>
      </w:r>
      <w:bookmarkStart w:id="0" w:name="_GoBack"/>
      <w:bookmarkEnd w:id="0"/>
      <w:r w:rsidR="00D122EE" w:rsidRPr="002D7178">
        <w:t xml:space="preserve">  № </w:t>
      </w:r>
      <w:r>
        <w:t xml:space="preserve"> 90</w:t>
      </w: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C3264B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FA14D0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A14D0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FA14D0">
        <w:rPr>
          <w:color w:val="auto"/>
          <w:sz w:val="24"/>
          <w:szCs w:val="24"/>
        </w:rPr>
        <w:t xml:space="preserve">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C1295E">
        <w:rPr>
          <w:bCs/>
          <w:color w:val="auto"/>
          <w:sz w:val="24"/>
          <w:szCs w:val="24"/>
        </w:rPr>
        <w:t>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C1295E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C1295E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C1295E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007BEC">
        <w:rPr>
          <w:sz w:val="24"/>
          <w:szCs w:val="24"/>
        </w:rPr>
        <w:t>к</w:t>
      </w:r>
      <w:r w:rsidR="00007BEC" w:rsidRPr="00180816">
        <w:rPr>
          <w:sz w:val="24"/>
          <w:szCs w:val="24"/>
        </w:rPr>
        <w:t>апитальн</w:t>
      </w:r>
      <w:r w:rsidR="00007BEC">
        <w:rPr>
          <w:sz w:val="24"/>
          <w:szCs w:val="24"/>
        </w:rPr>
        <w:t>ому</w:t>
      </w:r>
      <w:r w:rsidR="00007BEC" w:rsidRPr="00180816">
        <w:rPr>
          <w:sz w:val="24"/>
          <w:szCs w:val="24"/>
        </w:rPr>
        <w:t xml:space="preserve"> ремонт</w:t>
      </w:r>
      <w:r w:rsidR="00007BEC">
        <w:rPr>
          <w:sz w:val="24"/>
          <w:szCs w:val="24"/>
        </w:rPr>
        <w:t>у</w:t>
      </w:r>
      <w:r w:rsidR="00007BEC" w:rsidRPr="00180816">
        <w:rPr>
          <w:sz w:val="24"/>
          <w:szCs w:val="24"/>
        </w:rPr>
        <w:t xml:space="preserve"> водопроводной сети по ул. Советская, ул. Захарова с. Емельяново Старицкого района Тверской области (</w:t>
      </w:r>
      <w:r w:rsidR="00560CAE">
        <w:rPr>
          <w:sz w:val="24"/>
          <w:szCs w:val="24"/>
        </w:rPr>
        <w:t>1</w:t>
      </w:r>
      <w:r w:rsidR="00007BEC" w:rsidRPr="00180816">
        <w:rPr>
          <w:sz w:val="24"/>
          <w:szCs w:val="24"/>
        </w:rPr>
        <w:t xml:space="preserve"> часть)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560CAE">
        <w:rPr>
          <w:sz w:val="24"/>
          <w:szCs w:val="24"/>
        </w:rPr>
        <w:t>2 098 490,63</w:t>
      </w:r>
      <w:r w:rsidRPr="00805A9F">
        <w:rPr>
          <w:sz w:val="24"/>
          <w:szCs w:val="24"/>
        </w:rPr>
        <w:t xml:space="preserve"> (</w:t>
      </w:r>
      <w:r w:rsidR="00560CAE">
        <w:rPr>
          <w:sz w:val="24"/>
          <w:szCs w:val="24"/>
        </w:rPr>
        <w:t>два миллиона девяносто восемь тысяч четыреста девяносто</w:t>
      </w:r>
      <w:r w:rsidR="00A66DED">
        <w:rPr>
          <w:sz w:val="24"/>
          <w:szCs w:val="24"/>
        </w:rPr>
        <w:t xml:space="preserve">) рублей </w:t>
      </w:r>
      <w:r w:rsidR="00560CAE">
        <w:rPr>
          <w:sz w:val="24"/>
          <w:szCs w:val="24"/>
        </w:rPr>
        <w:t>63</w:t>
      </w:r>
      <w:r w:rsidRPr="00805A9F">
        <w:rPr>
          <w:sz w:val="24"/>
          <w:szCs w:val="24"/>
        </w:rPr>
        <w:t xml:space="preserve"> копе</w:t>
      </w:r>
      <w:r w:rsidR="00560CAE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FA14D0" w:rsidRPr="00805A9F" w:rsidRDefault="00FA14D0" w:rsidP="00FA14D0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60CAE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2DD3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295E"/>
    <w:rsid w:val="00C16FE4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14D0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4A8B-39BE-4C39-A8BF-7E50BFE8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140</cp:revision>
  <cp:lastPrinted>2023-02-06T07:34:00Z</cp:lastPrinted>
  <dcterms:created xsi:type="dcterms:W3CDTF">2022-12-21T13:14:00Z</dcterms:created>
  <dcterms:modified xsi:type="dcterms:W3CDTF">2023-02-07T12:40:00Z</dcterms:modified>
</cp:coreProperties>
</file>