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5280" w14:textId="77777777" w:rsidR="004723FB" w:rsidRDefault="004723FB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53D411" w14:textId="77777777" w:rsidR="004723FB" w:rsidRDefault="004723FB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B424D" w14:textId="77777777" w:rsidR="0078492F" w:rsidRPr="0078492F" w:rsidRDefault="0078492F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92F">
        <w:rPr>
          <w:rFonts w:ascii="Arial" w:eastAsia="Times New Roman" w:hAnsi="Arial" w:cs="Arial"/>
          <w:b/>
          <w:sz w:val="24"/>
          <w:szCs w:val="24"/>
          <w:lang w:eastAsia="ru-RU"/>
        </w:rPr>
        <w:t>В Тверском регионе вырос объем страховых выплат</w:t>
      </w:r>
    </w:p>
    <w:p w14:paraId="002B71AC" w14:textId="77777777" w:rsidR="0078492F" w:rsidRDefault="0078492F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B483F7" w14:textId="7156BEEB" w:rsidR="004723FB" w:rsidRPr="0016293D" w:rsidRDefault="00B70092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итогам первого квартала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сумма страхов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ых выплат в </w:t>
      </w:r>
      <w:r w:rsidR="00503EB3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области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выросла на 13,5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% в сравнении с </w:t>
      </w:r>
      <w:r w:rsidR="00A212DC">
        <w:rPr>
          <w:rFonts w:ascii="Arial" w:eastAsia="Times New Roman" w:hAnsi="Arial" w:cs="Arial"/>
          <w:sz w:val="24"/>
          <w:szCs w:val="24"/>
          <w:lang w:eastAsia="ru-RU"/>
        </w:rPr>
        <w:t>тем же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 периодом</w:t>
      </w:r>
      <w:r w:rsidR="00A212DC">
        <w:rPr>
          <w:rFonts w:ascii="Arial" w:eastAsia="Times New Roman" w:hAnsi="Arial" w:cs="Arial"/>
          <w:sz w:val="24"/>
          <w:szCs w:val="24"/>
          <w:lang w:eastAsia="ru-RU"/>
        </w:rPr>
        <w:t xml:space="preserve"> прошлого года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. Динамику сформировали выплаты по договорам страхования имущества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 личного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страхования и договорам ОСАГО.</w:t>
      </w:r>
    </w:p>
    <w:p w14:paraId="31376237" w14:textId="191508B2" w:rsidR="004723FB" w:rsidRPr="0016293D" w:rsidRDefault="00A00CAD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503EB3">
        <w:rPr>
          <w:rFonts w:ascii="Arial" w:eastAsia="Times New Roman" w:hAnsi="Arial" w:cs="Arial"/>
          <w:sz w:val="24"/>
          <w:szCs w:val="24"/>
          <w:lang w:eastAsia="ru-RU"/>
        </w:rPr>
        <w:t xml:space="preserve">этот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период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ские страховщики п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еречислили </w:t>
      </w:r>
      <w:r w:rsidR="00CA6E36">
        <w:rPr>
          <w:rFonts w:ascii="Arial" w:eastAsia="Times New Roman" w:hAnsi="Arial" w:cs="Arial"/>
          <w:sz w:val="24"/>
          <w:szCs w:val="24"/>
          <w:lang w:eastAsia="ru-RU"/>
        </w:rPr>
        <w:t>жителям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714">
        <w:rPr>
          <w:rFonts w:ascii="Arial" w:eastAsia="Times New Roman" w:hAnsi="Arial" w:cs="Arial"/>
          <w:sz w:val="24"/>
          <w:szCs w:val="24"/>
          <w:lang w:eastAsia="ru-RU"/>
        </w:rPr>
        <w:t xml:space="preserve">более миллиарда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рублей. </w:t>
      </w:r>
      <w:r w:rsidR="00FB12F7">
        <w:rPr>
          <w:rFonts w:ascii="Arial" w:eastAsia="Times New Roman" w:hAnsi="Arial" w:cs="Arial"/>
          <w:sz w:val="24"/>
          <w:szCs w:val="24"/>
          <w:lang w:eastAsia="ru-RU"/>
        </w:rPr>
        <w:t>Значительно выросли в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ыплаты по страхованию имущества</w:t>
      </w:r>
      <w:r w:rsidR="00A212D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837">
        <w:rPr>
          <w:rFonts w:ascii="Arial" w:eastAsia="Times New Roman" w:hAnsi="Arial" w:cs="Arial"/>
          <w:sz w:val="24"/>
          <w:szCs w:val="24"/>
          <w:lang w:eastAsia="ru-RU"/>
        </w:rPr>
        <w:t>на 21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%, до 176,8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млн рублей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. Почти в два </w:t>
      </w:r>
      <w:r w:rsidR="00230EC3">
        <w:rPr>
          <w:rFonts w:ascii="Arial" w:eastAsia="Times New Roman" w:hAnsi="Arial" w:cs="Arial"/>
          <w:sz w:val="24"/>
          <w:szCs w:val="24"/>
          <w:lang w:eastAsia="ru-RU"/>
        </w:rPr>
        <w:t xml:space="preserve">раза, до 30,5 млн руб., увеличились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выплаты по личному страхованию, преимущественно по ДМС и страхованию от несчастных случаев и болезней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При этом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ыплаты по завершившимся договорам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страхования жизни снизились на 12%, до 254,8 млн рублей. </w:t>
      </w:r>
    </w:p>
    <w:p w14:paraId="34BFA4C8" w14:textId="77777777" w:rsidR="004723FB" w:rsidRDefault="004723FB" w:rsidP="004723F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293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CA6E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B9D">
        <w:rPr>
          <w:rFonts w:ascii="Arial" w:eastAsia="Times New Roman" w:hAnsi="Arial" w:cs="Arial"/>
          <w:sz w:val="24"/>
          <w:szCs w:val="24"/>
          <w:lang w:eastAsia="ru-RU"/>
        </w:rPr>
        <w:t xml:space="preserve">первый </w:t>
      </w:r>
      <w:r w:rsidR="00CA6E36">
        <w:rPr>
          <w:rFonts w:ascii="Arial" w:eastAsia="Times New Roman" w:hAnsi="Arial" w:cs="Arial"/>
          <w:sz w:val="24"/>
          <w:szCs w:val="24"/>
          <w:lang w:eastAsia="ru-RU"/>
        </w:rPr>
        <w:t>квартал этого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тверичане заключили около 225 </w:t>
      </w:r>
      <w:r w:rsidRPr="0016293D">
        <w:rPr>
          <w:rFonts w:ascii="Arial" w:eastAsia="Times New Roman" w:hAnsi="Arial" w:cs="Arial"/>
          <w:sz w:val="24"/>
          <w:szCs w:val="24"/>
          <w:lang w:eastAsia="ru-RU"/>
        </w:rPr>
        <w:t>тысяч новых договоров по всем видам ст</w:t>
      </w:r>
      <w:r>
        <w:rPr>
          <w:rFonts w:ascii="Arial" w:eastAsia="Times New Roman" w:hAnsi="Arial" w:cs="Arial"/>
          <w:sz w:val="24"/>
          <w:szCs w:val="24"/>
          <w:lang w:eastAsia="ru-RU"/>
        </w:rPr>
        <w:t>рахования, что на 7,3% меньше чем годом ранее. Снижение спроса наблюдалось во всех сегментах страховых услуг.</w:t>
      </w:r>
    </w:p>
    <w:p w14:paraId="37216D77" w14:textId="68ADC807" w:rsidR="004723FB" w:rsidRPr="0016293D" w:rsidRDefault="009C54AD" w:rsidP="004723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Объем стр</w:t>
      </w:r>
      <w:r w:rsidR="0099284C">
        <w:rPr>
          <w:rFonts w:ascii="Arial" w:eastAsia="Times New Roman" w:hAnsi="Arial" w:cs="Arial"/>
          <w:sz w:val="24"/>
          <w:szCs w:val="24"/>
          <w:lang w:eastAsia="ru-RU"/>
        </w:rPr>
        <w:t>аховых премий компаний за первые три месяца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сократился на 7,7%</w:t>
      </w:r>
      <w:r w:rsidR="00A212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 до 1,6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 млрд рублей.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В наибольше степени снизились взносы </w:t>
      </w:r>
      <w:r w:rsidR="00A212D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страховани</w:t>
      </w:r>
      <w:r w:rsidR="00A212D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 жизни ─ на 13,8%, до 273,6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млн ру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блей. </w:t>
      </w:r>
      <w:bookmarkStart w:id="0" w:name="_GoBack"/>
      <w:bookmarkEnd w:id="0"/>
      <w:r w:rsidR="003F6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В то же время п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оддержку рынку 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страховых услуг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оказал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а положительная динамика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3FB" w:rsidRPr="0016293D">
        <w:rPr>
          <w:rFonts w:ascii="Arial" w:eastAsia="Times New Roman" w:hAnsi="Arial" w:cs="Arial"/>
          <w:sz w:val="24"/>
          <w:szCs w:val="24"/>
          <w:lang w:eastAsia="ru-RU"/>
        </w:rPr>
        <w:t>сег</w:t>
      </w:r>
      <w:r w:rsidR="004723FB">
        <w:rPr>
          <w:rFonts w:ascii="Arial" w:eastAsia="Times New Roman" w:hAnsi="Arial" w:cs="Arial"/>
          <w:sz w:val="24"/>
          <w:szCs w:val="24"/>
          <w:lang w:eastAsia="ru-RU"/>
        </w:rPr>
        <w:t>менте страхования имущества (+9,3%, 384,5 млн рублей).</w:t>
      </w:r>
    </w:p>
    <w:p w14:paraId="18713BC9" w14:textId="77777777" w:rsidR="009132DB" w:rsidRDefault="009132DB"/>
    <w:sectPr w:rsidR="009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FB"/>
    <w:rsid w:val="00040B9D"/>
    <w:rsid w:val="000E2837"/>
    <w:rsid w:val="00230EC3"/>
    <w:rsid w:val="003F6321"/>
    <w:rsid w:val="003F6714"/>
    <w:rsid w:val="004723FB"/>
    <w:rsid w:val="00503EB3"/>
    <w:rsid w:val="0078492F"/>
    <w:rsid w:val="007C12C0"/>
    <w:rsid w:val="009132DB"/>
    <w:rsid w:val="0099284C"/>
    <w:rsid w:val="009C54AD"/>
    <w:rsid w:val="00A00CAD"/>
    <w:rsid w:val="00A212DC"/>
    <w:rsid w:val="00B70092"/>
    <w:rsid w:val="00CA6E36"/>
    <w:rsid w:val="00CD44D4"/>
    <w:rsid w:val="00D26AC0"/>
    <w:rsid w:val="00F218EA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916"/>
  <w15:chartTrackingRefBased/>
  <w15:docId w15:val="{6A1917CD-33C0-4407-9487-A1848A48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12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12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12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12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12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5</cp:revision>
  <dcterms:created xsi:type="dcterms:W3CDTF">2022-06-17T12:15:00Z</dcterms:created>
  <dcterms:modified xsi:type="dcterms:W3CDTF">2022-06-20T11:48:00Z</dcterms:modified>
</cp:coreProperties>
</file>