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BEC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2D96172" wp14:editId="787C461A">
            <wp:simplePos x="0" y="0"/>
            <wp:positionH relativeFrom="column">
              <wp:posOffset>2539365</wp:posOffset>
            </wp:positionH>
            <wp:positionV relativeFrom="paragraph">
              <wp:posOffset>13335</wp:posOffset>
            </wp:positionV>
            <wp:extent cx="476250" cy="581025"/>
            <wp:effectExtent l="19050" t="0" r="0" b="0"/>
            <wp:wrapTopAndBottom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BEC">
        <w:rPr>
          <w:rFonts w:ascii="Times New Roman" w:hAnsi="Times New Roman" w:cs="Times New Roman"/>
          <w:b/>
          <w:sz w:val="32"/>
          <w:szCs w:val="24"/>
        </w:rPr>
        <w:t>Контрольно-счетная палата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1BEC">
        <w:rPr>
          <w:rFonts w:ascii="Times New Roman" w:hAnsi="Times New Roman" w:cs="Times New Roman"/>
          <w:b/>
          <w:sz w:val="28"/>
          <w:szCs w:val="24"/>
        </w:rPr>
        <w:t>Старицкого района Тверской области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ул. Советская, </w:t>
      </w:r>
      <w:smartTag w:uri="urn:schemas-microsoft-com:office:smarttags" w:element="metricconverter">
        <w:smartTagPr>
          <w:attr w:name="ProductID" w:val="6, г"/>
        </w:smartTagPr>
        <w:r w:rsidRPr="00E81BEC">
          <w:rPr>
            <w:rFonts w:ascii="Times New Roman" w:hAnsi="Times New Roman" w:cs="Times New Roman"/>
            <w:sz w:val="20"/>
            <w:szCs w:val="24"/>
          </w:rPr>
          <w:t>6, г</w:t>
        </w:r>
      </w:smartTag>
      <w:r w:rsidRPr="00E81BEC">
        <w:rPr>
          <w:rFonts w:ascii="Times New Roman" w:hAnsi="Times New Roman" w:cs="Times New Roman"/>
          <w:sz w:val="20"/>
          <w:szCs w:val="24"/>
        </w:rPr>
        <w:t>. Старица, Тверская область, 171360</w:t>
      </w:r>
    </w:p>
    <w:p w:rsidR="00990262" w:rsidRPr="00E81BEC" w:rsidRDefault="00990262" w:rsidP="00D76A8D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81BEC">
        <w:rPr>
          <w:rFonts w:ascii="Times New Roman" w:hAnsi="Times New Roman" w:cs="Times New Roman"/>
          <w:sz w:val="20"/>
          <w:szCs w:val="24"/>
        </w:rPr>
        <w:t xml:space="preserve">тел. /факс (48263) 23-468 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E81BEC">
        <w:rPr>
          <w:rFonts w:ascii="Times New Roman" w:hAnsi="Times New Roman" w:cs="Times New Roman"/>
          <w:sz w:val="20"/>
          <w:szCs w:val="24"/>
        </w:rPr>
        <w:t>-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kspstar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>14@</w:t>
      </w:r>
      <w:r w:rsidRPr="00E81BEC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E81BEC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E81BEC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  <w:r w:rsidRPr="00E81BE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90262" w:rsidRPr="009B7549" w:rsidRDefault="00990262" w:rsidP="00D76A8D">
      <w:pPr>
        <w:tabs>
          <w:tab w:val="left" w:pos="4253"/>
        </w:tabs>
        <w:jc w:val="center"/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ОТЧЕТ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о деятельности </w:t>
      </w:r>
    </w:p>
    <w:p w:rsidR="00990262" w:rsidRPr="009F0D4E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Контрольно-счетной палаты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 xml:space="preserve">Старицкого района Тверской области </w:t>
      </w:r>
    </w:p>
    <w:p w:rsidR="00990262" w:rsidRDefault="00990262" w:rsidP="00D76A8D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F0D4E">
        <w:rPr>
          <w:rFonts w:ascii="Times New Roman" w:hAnsi="Times New Roman" w:cs="Times New Roman"/>
          <w:b/>
          <w:sz w:val="40"/>
          <w:szCs w:val="24"/>
        </w:rPr>
        <w:t>за 20</w:t>
      </w:r>
      <w:r w:rsidR="004B7C46">
        <w:rPr>
          <w:rFonts w:ascii="Times New Roman" w:hAnsi="Times New Roman" w:cs="Times New Roman"/>
          <w:b/>
          <w:sz w:val="40"/>
          <w:szCs w:val="24"/>
        </w:rPr>
        <w:t>20</w:t>
      </w:r>
      <w:r w:rsidRPr="009F0D4E">
        <w:rPr>
          <w:rFonts w:ascii="Times New Roman" w:hAnsi="Times New Roman" w:cs="Times New Roman"/>
          <w:b/>
          <w:sz w:val="40"/>
          <w:szCs w:val="24"/>
        </w:rPr>
        <w:t xml:space="preserve"> год </w:t>
      </w:r>
    </w:p>
    <w:p w:rsidR="00C60BEF" w:rsidRPr="00C60BEF" w:rsidRDefault="00C60BEF" w:rsidP="00D76A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EF">
        <w:rPr>
          <w:rFonts w:ascii="Times New Roman" w:hAnsi="Times New Roman" w:cs="Times New Roman"/>
          <w:b/>
          <w:sz w:val="24"/>
          <w:szCs w:val="24"/>
        </w:rPr>
        <w:t xml:space="preserve">(утвержденный распоряжением КСП </w:t>
      </w:r>
      <w:r w:rsidRPr="00BB292D">
        <w:rPr>
          <w:rFonts w:ascii="Times New Roman" w:hAnsi="Times New Roman" w:cs="Times New Roman"/>
          <w:b/>
          <w:sz w:val="24"/>
          <w:szCs w:val="24"/>
        </w:rPr>
        <w:t>от 2</w:t>
      </w:r>
      <w:r w:rsidR="00BB292D" w:rsidRPr="00BB292D">
        <w:rPr>
          <w:rFonts w:ascii="Times New Roman" w:hAnsi="Times New Roman" w:cs="Times New Roman"/>
          <w:b/>
          <w:sz w:val="24"/>
          <w:szCs w:val="24"/>
        </w:rPr>
        <w:t>2</w:t>
      </w:r>
      <w:r w:rsidRPr="00BB292D">
        <w:rPr>
          <w:rFonts w:ascii="Times New Roman" w:hAnsi="Times New Roman" w:cs="Times New Roman"/>
          <w:b/>
          <w:sz w:val="24"/>
          <w:szCs w:val="24"/>
        </w:rPr>
        <w:t>.01.202</w:t>
      </w:r>
      <w:r w:rsidR="004B7C46" w:rsidRPr="00BB292D">
        <w:rPr>
          <w:rFonts w:ascii="Times New Roman" w:hAnsi="Times New Roman" w:cs="Times New Roman"/>
          <w:b/>
          <w:sz w:val="24"/>
          <w:szCs w:val="24"/>
        </w:rPr>
        <w:t>1</w:t>
      </w:r>
      <w:r w:rsidRPr="00BB292D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4B7C46" w:rsidRPr="00BB292D">
        <w:rPr>
          <w:rFonts w:ascii="Times New Roman" w:hAnsi="Times New Roman" w:cs="Times New Roman"/>
          <w:b/>
          <w:sz w:val="24"/>
          <w:szCs w:val="24"/>
        </w:rPr>
        <w:t>2</w:t>
      </w:r>
      <w:r w:rsidRPr="00BB292D">
        <w:rPr>
          <w:rFonts w:ascii="Times New Roman" w:hAnsi="Times New Roman" w:cs="Times New Roman"/>
          <w:b/>
          <w:sz w:val="24"/>
          <w:szCs w:val="24"/>
        </w:rPr>
        <w:t>)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A8D" w:rsidRDefault="00D76A8D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Старица</w:t>
      </w: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B7C46">
        <w:rPr>
          <w:rFonts w:ascii="Times New Roman" w:hAnsi="Times New Roman" w:cs="Times New Roman"/>
          <w:b/>
          <w:sz w:val="24"/>
          <w:szCs w:val="24"/>
        </w:rPr>
        <w:t>1</w:t>
      </w: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21F3">
        <w:rPr>
          <w:rFonts w:ascii="Times New Roman" w:hAnsi="Times New Roman" w:cs="Times New Roman"/>
          <w:b/>
          <w:sz w:val="32"/>
          <w:szCs w:val="24"/>
        </w:rPr>
        <w:lastRenderedPageBreak/>
        <w:t>ОГЛАВЛЕНИЕ</w:t>
      </w: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9C2" w:rsidRDefault="00C439C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3" w:type="dxa"/>
        <w:tblInd w:w="183" w:type="dxa"/>
        <w:tblLook w:val="0000" w:firstRow="0" w:lastRow="0" w:firstColumn="0" w:lastColumn="0" w:noHBand="0" w:noVBand="0"/>
      </w:tblPr>
      <w:tblGrid>
        <w:gridCol w:w="846"/>
        <w:gridCol w:w="7760"/>
        <w:gridCol w:w="567"/>
      </w:tblGrid>
      <w:tr w:rsidR="00C439C2" w:rsidRPr="007121F3" w:rsidTr="007258AF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D76A8D">
            <w:pPr>
              <w:pStyle w:val="a3"/>
              <w:tabs>
                <w:tab w:val="left" w:pos="6660"/>
              </w:tabs>
              <w:spacing w:after="200" w:line="276" w:lineRule="auto"/>
              <w:ind w:left="0"/>
              <w:rPr>
                <w:sz w:val="28"/>
                <w:szCs w:val="28"/>
              </w:rPr>
            </w:pPr>
            <w:r w:rsidRPr="007121F3">
              <w:rPr>
                <w:sz w:val="28"/>
                <w:szCs w:val="28"/>
              </w:rPr>
              <w:t xml:space="preserve">Вводные положения </w:t>
            </w:r>
          </w:p>
        </w:tc>
        <w:tc>
          <w:tcPr>
            <w:tcW w:w="567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9C2" w:rsidRPr="007121F3" w:rsidTr="005C6D7D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1F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Контрольно-счетной палаты Старицкого района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60" w:type="dxa"/>
            <w:vAlign w:val="center"/>
          </w:tcPr>
          <w:p w:rsidR="00C439C2" w:rsidRPr="007121F3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итоги деятельности Контрольно-счетной палаты Старицкого района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0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Экспертно-аналитическая деятельность </w:t>
            </w:r>
          </w:p>
        </w:tc>
        <w:tc>
          <w:tcPr>
            <w:tcW w:w="567" w:type="dxa"/>
            <w:vAlign w:val="center"/>
          </w:tcPr>
          <w:p w:rsidR="00C439C2" w:rsidRPr="007121F3" w:rsidRDefault="00D76A8D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60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деятельность </w:t>
            </w:r>
          </w:p>
        </w:tc>
        <w:tc>
          <w:tcPr>
            <w:tcW w:w="567" w:type="dxa"/>
            <w:vAlign w:val="center"/>
          </w:tcPr>
          <w:p w:rsidR="00C439C2" w:rsidRPr="007121F3" w:rsidRDefault="005C3610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60" w:type="dxa"/>
            <w:vAlign w:val="center"/>
          </w:tcPr>
          <w:p w:rsidR="00C439C2" w:rsidRPr="00173357" w:rsidRDefault="00173357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3357">
              <w:rPr>
                <w:rFonts w:ascii="Times New Roman" w:hAnsi="Times New Roman" w:cs="Times New Roman"/>
                <w:sz w:val="28"/>
                <w:szCs w:val="28"/>
              </w:rPr>
              <w:t>Взаимодействие КСП с государственными органами и правоохранительными органами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39C2" w:rsidRPr="00300F41" w:rsidTr="005C6D7D">
        <w:trPr>
          <w:trHeight w:val="112"/>
        </w:trPr>
        <w:tc>
          <w:tcPr>
            <w:tcW w:w="846" w:type="dxa"/>
            <w:vAlign w:val="center"/>
          </w:tcPr>
          <w:p w:rsidR="00C439C2" w:rsidRDefault="00C439C2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60" w:type="dxa"/>
            <w:vAlign w:val="center"/>
          </w:tcPr>
          <w:p w:rsidR="00C439C2" w:rsidRDefault="00173357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Контрольно-счетной палаты Старицкого района с Советом Контрольно-счетных органов муниципальных образований при Контрольно-счетной плате Тверской области</w:t>
            </w:r>
          </w:p>
        </w:tc>
        <w:tc>
          <w:tcPr>
            <w:tcW w:w="567" w:type="dxa"/>
            <w:vAlign w:val="center"/>
          </w:tcPr>
          <w:p w:rsidR="00C439C2" w:rsidRPr="007121F3" w:rsidRDefault="00300F41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60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Методологическая работа и повышение уровня квалификации</w:t>
            </w:r>
          </w:p>
        </w:tc>
        <w:tc>
          <w:tcPr>
            <w:tcW w:w="567" w:type="dxa"/>
            <w:vAlign w:val="center"/>
          </w:tcPr>
          <w:p w:rsidR="00300F41" w:rsidRPr="007121F3" w:rsidRDefault="005C3610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60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КСП</w:t>
            </w:r>
          </w:p>
        </w:tc>
        <w:tc>
          <w:tcPr>
            <w:tcW w:w="567" w:type="dxa"/>
            <w:vAlign w:val="center"/>
          </w:tcPr>
          <w:p w:rsidR="00300F41" w:rsidRPr="007121F3" w:rsidRDefault="005C3610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60" w:type="dxa"/>
            <w:vAlign w:val="center"/>
          </w:tcPr>
          <w:p w:rsidR="00300F41" w:rsidRP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F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</w:t>
            </w:r>
          </w:p>
        </w:tc>
        <w:tc>
          <w:tcPr>
            <w:tcW w:w="567" w:type="dxa"/>
            <w:vAlign w:val="center"/>
          </w:tcPr>
          <w:p w:rsidR="00300F41" w:rsidRPr="007121F3" w:rsidRDefault="00300F41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0F41" w:rsidRPr="00300F41" w:rsidTr="005C6D7D">
        <w:trPr>
          <w:trHeight w:val="112"/>
        </w:trPr>
        <w:tc>
          <w:tcPr>
            <w:tcW w:w="846" w:type="dxa"/>
            <w:vAlign w:val="center"/>
          </w:tcPr>
          <w:p w:rsid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60" w:type="dxa"/>
            <w:vAlign w:val="center"/>
          </w:tcPr>
          <w:p w:rsidR="00300F41" w:rsidRPr="00300F41" w:rsidRDefault="00300F41" w:rsidP="00D76A8D">
            <w:pPr>
              <w:tabs>
                <w:tab w:val="left" w:pos="6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vAlign w:val="center"/>
          </w:tcPr>
          <w:p w:rsidR="00300F41" w:rsidRPr="007121F3" w:rsidRDefault="00D76A8D" w:rsidP="00D76A8D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0262" w:rsidRDefault="00990262" w:rsidP="00D76A8D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4608" w:rsidRDefault="009B4608" w:rsidP="00D76A8D"/>
    <w:p w:rsidR="005C6D7D" w:rsidRDefault="005C6D7D" w:rsidP="00D76A8D"/>
    <w:p w:rsidR="005C6D7D" w:rsidRDefault="005C6D7D" w:rsidP="00D76A8D"/>
    <w:p w:rsidR="00C439C2" w:rsidRDefault="00C439C2" w:rsidP="00D76A8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D7D" w:rsidRPr="005C6D7D" w:rsidRDefault="005C6D7D" w:rsidP="00D76A8D">
      <w:pPr>
        <w:numPr>
          <w:ilvl w:val="0"/>
          <w:numId w:val="1"/>
        </w:numPr>
        <w:tabs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6D7D">
        <w:rPr>
          <w:rFonts w:ascii="Times New Roman" w:hAnsi="Times New Roman" w:cs="Times New Roman"/>
          <w:b/>
          <w:sz w:val="28"/>
          <w:szCs w:val="28"/>
        </w:rPr>
        <w:lastRenderedPageBreak/>
        <w:t>Вводные положения</w:t>
      </w:r>
    </w:p>
    <w:p w:rsidR="005C6D7D" w:rsidRPr="005C6D7D" w:rsidRDefault="005C6D7D" w:rsidP="00D76A8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66EC9" w:rsidRDefault="00BE796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D7D">
        <w:rPr>
          <w:rFonts w:ascii="Times New Roman" w:hAnsi="Times New Roman" w:cs="Times New Roman"/>
          <w:sz w:val="24"/>
          <w:szCs w:val="24"/>
        </w:rPr>
        <w:t>тчет о деятельности К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5C6D7D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C6D7D" w:rsidRPr="00372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 xml:space="preserve">за </w:t>
      </w:r>
      <w:r w:rsidR="004B7C46">
        <w:rPr>
          <w:rFonts w:ascii="Times New Roman" w:hAnsi="Times New Roman" w:cs="Times New Roman"/>
          <w:sz w:val="24"/>
          <w:szCs w:val="24"/>
        </w:rPr>
        <w:t>2020</w:t>
      </w:r>
      <w:r w:rsidR="005C6D7D">
        <w:rPr>
          <w:rFonts w:ascii="Times New Roman" w:hAnsi="Times New Roman" w:cs="Times New Roman"/>
          <w:sz w:val="24"/>
          <w:szCs w:val="24"/>
        </w:rPr>
        <w:t xml:space="preserve"> год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B542B">
        <w:rPr>
          <w:rFonts w:ascii="Times New Roman" w:hAnsi="Times New Roman" w:cs="Times New Roman"/>
          <w:sz w:val="24"/>
          <w:szCs w:val="24"/>
        </w:rPr>
        <w:t xml:space="preserve"> </w:t>
      </w:r>
      <w:r w:rsidR="005C6D7D">
        <w:rPr>
          <w:rFonts w:ascii="Times New Roman" w:hAnsi="Times New Roman" w:cs="Times New Roman"/>
          <w:sz w:val="24"/>
          <w:szCs w:val="24"/>
        </w:rPr>
        <w:t>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тчет) представляется Собранию депутатов </w:t>
      </w:r>
      <w:r w:rsidR="005C6D7D"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C1263">
        <w:rPr>
          <w:rFonts w:ascii="Times New Roman" w:hAnsi="Times New Roman" w:cs="Times New Roman"/>
          <w:sz w:val="24"/>
          <w:szCs w:val="24"/>
        </w:rPr>
        <w:t>пунктом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пунктом </w:t>
      </w:r>
      <w:r w:rsidR="005C6D7D">
        <w:rPr>
          <w:rFonts w:ascii="Times New Roman" w:hAnsi="Times New Roman" w:cs="Times New Roman"/>
          <w:sz w:val="24"/>
          <w:szCs w:val="24"/>
        </w:rPr>
        <w:t xml:space="preserve">2 статьи 19 «Положения о Контрольно-счетной палате Старицкого района Тверской области», утвержденного решением Собрания депутатов Старицкого района 26.09.2019 № 9 (далее – Положение о </w:t>
      </w:r>
      <w:r w:rsidR="00F57D4E">
        <w:rPr>
          <w:rFonts w:ascii="Times New Roman" w:hAnsi="Times New Roman" w:cs="Times New Roman"/>
          <w:sz w:val="24"/>
          <w:szCs w:val="24"/>
        </w:rPr>
        <w:t>КСП)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366EC9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</w:t>
      </w:r>
      <w:r w:rsidR="00CD449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D44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(далее – КСП)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  <w:r w:rsidR="008D49CF">
        <w:rPr>
          <w:rFonts w:ascii="Times New Roman" w:hAnsi="Times New Roman" w:cs="Times New Roman"/>
          <w:sz w:val="24"/>
          <w:szCs w:val="24"/>
        </w:rPr>
        <w:t>строила свою работу на основе годового плана работы,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8D49CF">
        <w:rPr>
          <w:rFonts w:ascii="Times New Roman" w:hAnsi="Times New Roman" w:cs="Times New Roman"/>
          <w:sz w:val="24"/>
          <w:szCs w:val="24"/>
        </w:rPr>
        <w:t>ого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КСП о</w:t>
      </w:r>
      <w:r w:rsidR="005C6D7D">
        <w:rPr>
          <w:rFonts w:ascii="Times New Roman" w:hAnsi="Times New Roman" w:cs="Times New Roman"/>
          <w:sz w:val="24"/>
          <w:szCs w:val="24"/>
        </w:rPr>
        <w:t xml:space="preserve">т </w:t>
      </w:r>
      <w:r w:rsidR="004B7C46">
        <w:rPr>
          <w:rFonts w:ascii="Times New Roman" w:hAnsi="Times New Roman" w:cs="Times New Roman"/>
          <w:sz w:val="24"/>
          <w:szCs w:val="24"/>
        </w:rPr>
        <w:t>19.12.2019г.</w:t>
      </w:r>
      <w:r w:rsidR="005C6D7D" w:rsidRPr="00372722">
        <w:rPr>
          <w:rFonts w:ascii="Times New Roman" w:hAnsi="Times New Roman" w:cs="Times New Roman"/>
          <w:sz w:val="24"/>
          <w:szCs w:val="24"/>
        </w:rPr>
        <w:t xml:space="preserve"> № </w:t>
      </w:r>
      <w:r w:rsidR="004B7C46">
        <w:rPr>
          <w:rFonts w:ascii="Times New Roman" w:hAnsi="Times New Roman" w:cs="Times New Roman"/>
          <w:sz w:val="24"/>
          <w:szCs w:val="24"/>
        </w:rPr>
        <w:t>05</w:t>
      </w:r>
      <w:r w:rsidR="00844EBE">
        <w:rPr>
          <w:rFonts w:ascii="Times New Roman" w:hAnsi="Times New Roman" w:cs="Times New Roman"/>
          <w:sz w:val="24"/>
          <w:szCs w:val="24"/>
        </w:rPr>
        <w:t xml:space="preserve"> (с </w:t>
      </w:r>
      <w:r w:rsidR="00BD28ED">
        <w:rPr>
          <w:rFonts w:ascii="Times New Roman" w:hAnsi="Times New Roman" w:cs="Times New Roman"/>
          <w:sz w:val="24"/>
          <w:szCs w:val="24"/>
        </w:rPr>
        <w:t>изменения</w:t>
      </w:r>
      <w:r w:rsidR="00844EBE">
        <w:rPr>
          <w:rFonts w:ascii="Times New Roman" w:hAnsi="Times New Roman" w:cs="Times New Roman"/>
          <w:sz w:val="24"/>
          <w:szCs w:val="24"/>
        </w:rPr>
        <w:t>ми)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  <w:r w:rsidR="008D49CF">
        <w:rPr>
          <w:rFonts w:ascii="Times New Roman" w:hAnsi="Times New Roman" w:cs="Times New Roman"/>
          <w:sz w:val="24"/>
          <w:szCs w:val="24"/>
        </w:rPr>
        <w:t xml:space="preserve"> Изменения в план вносились по запросам </w:t>
      </w:r>
      <w:r w:rsidR="00226FB8">
        <w:rPr>
          <w:rFonts w:ascii="Times New Roman" w:hAnsi="Times New Roman" w:cs="Times New Roman"/>
          <w:sz w:val="24"/>
          <w:szCs w:val="24"/>
        </w:rPr>
        <w:t xml:space="preserve">главы Старицкого района С.Ю. Журавлева и </w:t>
      </w:r>
      <w:r w:rsidR="008D49CF">
        <w:rPr>
          <w:rFonts w:ascii="Times New Roman" w:hAnsi="Times New Roman" w:cs="Times New Roman"/>
          <w:sz w:val="24"/>
          <w:szCs w:val="24"/>
        </w:rPr>
        <w:t>главы городского поселения город С</w:t>
      </w:r>
      <w:r w:rsidR="00226FB8">
        <w:rPr>
          <w:rFonts w:ascii="Times New Roman" w:hAnsi="Times New Roman" w:cs="Times New Roman"/>
          <w:sz w:val="24"/>
          <w:szCs w:val="24"/>
        </w:rPr>
        <w:t xml:space="preserve">тарица </w:t>
      </w:r>
      <w:proofErr w:type="spellStart"/>
      <w:r w:rsidR="00226FB8">
        <w:rPr>
          <w:rFonts w:ascii="Times New Roman" w:hAnsi="Times New Roman" w:cs="Times New Roman"/>
          <w:sz w:val="24"/>
          <w:szCs w:val="24"/>
        </w:rPr>
        <w:t>С.Б.Калиткиной</w:t>
      </w:r>
      <w:proofErr w:type="spellEnd"/>
      <w:r w:rsidR="008D49CF">
        <w:rPr>
          <w:rFonts w:ascii="Times New Roman" w:hAnsi="Times New Roman" w:cs="Times New Roman"/>
          <w:sz w:val="24"/>
          <w:szCs w:val="24"/>
        </w:rPr>
        <w:t>.</w:t>
      </w:r>
    </w:p>
    <w:p w:rsidR="00AB0123" w:rsidRPr="00AB0123" w:rsidRDefault="00F57D4E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предоставленном Отчете отражены основные итоги деятельности </w:t>
      </w:r>
      <w:r w:rsidR="00AB0123">
        <w:rPr>
          <w:rFonts w:ascii="Times New Roman" w:hAnsi="Times New Roman" w:cs="Times New Roman"/>
          <w:sz w:val="24"/>
          <w:szCs w:val="24"/>
        </w:rPr>
        <w:t>КСП в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20</w:t>
      </w:r>
      <w:r w:rsidR="004B7C46">
        <w:rPr>
          <w:rFonts w:ascii="Times New Roman" w:hAnsi="Times New Roman" w:cs="Times New Roman"/>
          <w:sz w:val="24"/>
          <w:szCs w:val="24"/>
        </w:rPr>
        <w:t>20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году, результаты контрольных и экспертно-аналитических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мероприятий, направленных на совершенствование внешнего финансового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контроля в муниципальном образовании 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 Тверской области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B0123">
        <w:rPr>
          <w:rFonts w:ascii="Times New Roman" w:hAnsi="Times New Roman" w:cs="Times New Roman"/>
          <w:sz w:val="24"/>
          <w:szCs w:val="24"/>
        </w:rPr>
        <w:t xml:space="preserve">– </w:t>
      </w:r>
      <w:r w:rsidR="00AB0123" w:rsidRPr="00AB0123">
        <w:rPr>
          <w:rFonts w:ascii="Times New Roman" w:hAnsi="Times New Roman" w:cs="Times New Roman"/>
          <w:sz w:val="24"/>
          <w:szCs w:val="24"/>
        </w:rPr>
        <w:t>МО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«</w:t>
      </w:r>
      <w:r w:rsidR="00AB0123">
        <w:rPr>
          <w:rFonts w:ascii="Times New Roman" w:hAnsi="Times New Roman" w:cs="Times New Roman"/>
          <w:sz w:val="24"/>
          <w:szCs w:val="24"/>
        </w:rPr>
        <w:t>Старицкий</w:t>
      </w:r>
      <w:r w:rsidR="00AB0123" w:rsidRPr="00AB0123">
        <w:rPr>
          <w:rFonts w:ascii="Times New Roman" w:hAnsi="Times New Roman" w:cs="Times New Roman"/>
          <w:sz w:val="24"/>
          <w:szCs w:val="24"/>
        </w:rPr>
        <w:t xml:space="preserve"> район»),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повышение его качества, а также информация об обеспечении деятельности</w:t>
      </w:r>
      <w:r w:rsidR="00AB0123">
        <w:rPr>
          <w:rFonts w:ascii="Times New Roman" w:hAnsi="Times New Roman" w:cs="Times New Roman"/>
          <w:sz w:val="24"/>
          <w:szCs w:val="24"/>
        </w:rPr>
        <w:t xml:space="preserve"> </w:t>
      </w:r>
      <w:r w:rsidR="00AB0123" w:rsidRPr="00AB0123">
        <w:rPr>
          <w:rFonts w:ascii="Times New Roman" w:hAnsi="Times New Roman" w:cs="Times New Roman"/>
          <w:sz w:val="24"/>
          <w:szCs w:val="24"/>
        </w:rPr>
        <w:t>КСП.</w:t>
      </w:r>
    </w:p>
    <w:p w:rsidR="00AB0123" w:rsidRPr="00AB0123" w:rsidRDefault="00AB0123" w:rsidP="00D76A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123">
        <w:rPr>
          <w:rFonts w:ascii="Times New Roman" w:hAnsi="Times New Roman" w:cs="Times New Roman"/>
          <w:sz w:val="24"/>
          <w:szCs w:val="24"/>
        </w:rPr>
        <w:t>Результаты проведенных контрольных и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C46">
        <w:rPr>
          <w:rFonts w:ascii="Times New Roman" w:hAnsi="Times New Roman" w:cs="Times New Roman"/>
          <w:sz w:val="24"/>
          <w:szCs w:val="24"/>
        </w:rPr>
        <w:t>20</w:t>
      </w:r>
      <w:r w:rsidRPr="00AB0123">
        <w:rPr>
          <w:rFonts w:ascii="Times New Roman" w:hAnsi="Times New Roman" w:cs="Times New Roman"/>
          <w:sz w:val="24"/>
          <w:szCs w:val="24"/>
        </w:rPr>
        <w:t xml:space="preserve"> году включают также информацию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мероприятий, осуществленных КСП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в рамках переданных ей полномочий контрольно-счетных органов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 xml:space="preserve">и сельских поселений, входящих в состав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AB01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</w:t>
      </w:r>
      <w:r w:rsidRPr="00AB0123">
        <w:rPr>
          <w:rFonts w:ascii="Times New Roman" w:hAnsi="Times New Roman" w:cs="Times New Roman"/>
          <w:sz w:val="24"/>
          <w:szCs w:val="24"/>
        </w:rPr>
        <w:t xml:space="preserve"> район»,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123">
        <w:rPr>
          <w:rFonts w:ascii="Times New Roman" w:hAnsi="Times New Roman" w:cs="Times New Roman"/>
          <w:sz w:val="24"/>
          <w:szCs w:val="24"/>
        </w:rPr>
        <w:t>осуществлению внешнего муниципального финансового контроля.</w:t>
      </w:r>
    </w:p>
    <w:p w:rsidR="005C6D7D" w:rsidRPr="0005469D" w:rsidRDefault="005C6D7D" w:rsidP="00D76A8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Pr="00465845" w:rsidRDefault="005C6D7D" w:rsidP="00D76A8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465845">
        <w:rPr>
          <w:b/>
          <w:sz w:val="28"/>
          <w:szCs w:val="28"/>
        </w:rPr>
        <w:t>Основные направления деятельности КСП</w:t>
      </w:r>
    </w:p>
    <w:p w:rsidR="00366EC9" w:rsidRPr="0005469D" w:rsidRDefault="00366EC9" w:rsidP="00D76A8D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</w:p>
    <w:p w:rsidR="00366EC9" w:rsidRDefault="00366EC9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 xml:space="preserve"> осуществляла свою деятельность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7C46">
        <w:rPr>
          <w:rFonts w:ascii="Times New Roman" w:hAnsi="Times New Roman" w:cs="Times New Roman"/>
          <w:sz w:val="24"/>
          <w:szCs w:val="24"/>
        </w:rPr>
        <w:t>20</w:t>
      </w:r>
      <w:r w:rsidRPr="00366EC9">
        <w:rPr>
          <w:rFonts w:ascii="Times New Roman" w:hAnsi="Times New Roman" w:cs="Times New Roman"/>
          <w:sz w:val="24"/>
          <w:szCs w:val="24"/>
        </w:rPr>
        <w:t xml:space="preserve"> году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6EC9">
        <w:rPr>
          <w:rFonts w:ascii="Times New Roman" w:hAnsi="Times New Roman" w:cs="Times New Roman"/>
          <w:sz w:val="24"/>
          <w:szCs w:val="24"/>
        </w:rPr>
        <w:t>аконом Российской Федерации от 06.10.2003г. №</w:t>
      </w:r>
      <w:r w:rsidR="00526DB6">
        <w:rPr>
          <w:rFonts w:ascii="Times New Roman" w:hAnsi="Times New Roman" w:cs="Times New Roman"/>
          <w:sz w:val="24"/>
          <w:szCs w:val="24"/>
        </w:rPr>
        <w:t xml:space="preserve"> </w:t>
      </w:r>
      <w:r w:rsidRPr="00366EC9">
        <w:rPr>
          <w:rFonts w:ascii="Times New Roman" w:hAnsi="Times New Roman" w:cs="Times New Roman"/>
          <w:sz w:val="24"/>
          <w:szCs w:val="24"/>
        </w:rPr>
        <w:t xml:space="preserve">131-ФЗ, Бюджетным кодексом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законами Российской Федерации и Тверской области, Уставом </w:t>
      </w:r>
      <w:r w:rsidR="00AB0123">
        <w:rPr>
          <w:rFonts w:ascii="Times New Roman" w:hAnsi="Times New Roman" w:cs="Times New Roman"/>
          <w:sz w:val="24"/>
          <w:szCs w:val="24"/>
        </w:rPr>
        <w:t>МО</w:t>
      </w:r>
      <w:r w:rsidRPr="00366EC9">
        <w:rPr>
          <w:rFonts w:ascii="Times New Roman" w:hAnsi="Times New Roman" w:cs="Times New Roman"/>
          <w:sz w:val="24"/>
          <w:szCs w:val="24"/>
        </w:rPr>
        <w:t xml:space="preserve"> </w:t>
      </w:r>
      <w:r w:rsidR="004658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AB0123">
        <w:rPr>
          <w:rFonts w:ascii="Times New Roman" w:hAnsi="Times New Roman" w:cs="Times New Roman"/>
          <w:sz w:val="24"/>
          <w:szCs w:val="24"/>
        </w:rPr>
        <w:t>»</w:t>
      </w:r>
      <w:r w:rsidRPr="00366EC9">
        <w:rPr>
          <w:rFonts w:ascii="Times New Roman" w:hAnsi="Times New Roman" w:cs="Times New Roman"/>
          <w:sz w:val="24"/>
          <w:szCs w:val="24"/>
        </w:rPr>
        <w:t xml:space="preserve">, нормативными актами местного самоуправления, Положением о </w:t>
      </w:r>
      <w:r w:rsidR="00AB0123">
        <w:rPr>
          <w:rFonts w:ascii="Times New Roman" w:hAnsi="Times New Roman" w:cs="Times New Roman"/>
          <w:sz w:val="24"/>
          <w:szCs w:val="24"/>
        </w:rPr>
        <w:t>КСП</w:t>
      </w:r>
      <w:r w:rsidRPr="00366EC9">
        <w:rPr>
          <w:rFonts w:ascii="Times New Roman" w:hAnsi="Times New Roman" w:cs="Times New Roman"/>
          <w:sz w:val="24"/>
          <w:szCs w:val="24"/>
        </w:rPr>
        <w:t>.</w:t>
      </w:r>
    </w:p>
    <w:p w:rsidR="00544B03" w:rsidRDefault="00544B03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задачами, поставленными перед КСП, являлся контроль за исполнением местного бюджета, соблюдением установленного порядка подготовки и рассмотрения проекта местного бюджета, отчета о его исполнении, анализ эффективности реализации муниципальных программ,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035978" w:rsidRDefault="00035978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году, как и в предыдущие годы, деятельность КСП была направлена на обеспечение и дальнейшее развитие системы внешнего муниципального контроля за формированием и исполнением бюджета муниципального района.</w:t>
      </w:r>
      <w:r w:rsidR="0018388A">
        <w:rPr>
          <w:rFonts w:ascii="Times New Roman" w:hAnsi="Times New Roman" w:cs="Times New Roman"/>
          <w:sz w:val="24"/>
          <w:szCs w:val="24"/>
        </w:rPr>
        <w:t xml:space="preserve"> 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бюджетного процесса и системы управления муниципальной собственностью являются </w:t>
      </w:r>
      <w:r w:rsidR="0018388A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работы КСП.</w:t>
      </w:r>
    </w:p>
    <w:p w:rsidR="00366EC9" w:rsidRDefault="0018388A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EC9">
        <w:rPr>
          <w:rFonts w:ascii="Times New Roman" w:hAnsi="Times New Roman" w:cs="Times New Roman"/>
          <w:sz w:val="24"/>
          <w:szCs w:val="24"/>
        </w:rPr>
        <w:t>Отчет за 20</w:t>
      </w:r>
      <w:r w:rsidR="004B7C46">
        <w:rPr>
          <w:rFonts w:ascii="Times New Roman" w:hAnsi="Times New Roman" w:cs="Times New Roman"/>
          <w:sz w:val="24"/>
          <w:szCs w:val="24"/>
        </w:rPr>
        <w:t>20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год</w:t>
      </w:r>
      <w:r w:rsidR="00465845">
        <w:rPr>
          <w:rFonts w:ascii="Times New Roman" w:hAnsi="Times New Roman" w:cs="Times New Roman"/>
          <w:sz w:val="24"/>
          <w:szCs w:val="24"/>
        </w:rPr>
        <w:t xml:space="preserve">, 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включает краткую информацию о результатах проведенных контрольных и экспертно–аналитических мероприятиях, осуществленных в рамках, переданных КСП полномочий контрольно-счетных органов </w:t>
      </w:r>
      <w:r w:rsidR="00366EC9">
        <w:rPr>
          <w:rFonts w:ascii="Times New Roman" w:hAnsi="Times New Roman" w:cs="Times New Roman"/>
          <w:sz w:val="24"/>
          <w:szCs w:val="24"/>
        </w:rPr>
        <w:t>9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(</w:t>
      </w:r>
      <w:r w:rsidR="00366EC9">
        <w:rPr>
          <w:rFonts w:ascii="Times New Roman" w:hAnsi="Times New Roman" w:cs="Times New Roman"/>
          <w:sz w:val="24"/>
          <w:szCs w:val="24"/>
        </w:rPr>
        <w:t>девяти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) </w:t>
      </w:r>
      <w:r w:rsidR="00366EC9">
        <w:rPr>
          <w:rFonts w:ascii="Times New Roman" w:hAnsi="Times New Roman" w:cs="Times New Roman"/>
          <w:sz w:val="24"/>
          <w:szCs w:val="24"/>
        </w:rPr>
        <w:t>муниципальных образований, входящих в состав Старицкого района,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66EC9">
        <w:rPr>
          <w:rFonts w:ascii="Times New Roman" w:hAnsi="Times New Roman" w:cs="Times New Roman"/>
          <w:sz w:val="24"/>
          <w:szCs w:val="24"/>
        </w:rPr>
        <w:t>100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% муниципальных образований </w:t>
      </w:r>
      <w:r w:rsidR="00366EC9">
        <w:rPr>
          <w:rFonts w:ascii="Times New Roman" w:hAnsi="Times New Roman" w:cs="Times New Roman"/>
          <w:sz w:val="24"/>
          <w:szCs w:val="24"/>
        </w:rPr>
        <w:t>Старицкого</w:t>
      </w:r>
      <w:r w:rsidR="00366EC9" w:rsidRPr="00372722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91E5C" w:rsidRDefault="00E91E5C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КСП в 2020 году осуществлялась в соответствии с планом </w:t>
      </w:r>
      <w:r w:rsidR="00464FC1">
        <w:rPr>
          <w:rFonts w:ascii="Times New Roman" w:hAnsi="Times New Roman" w:cs="Times New Roman"/>
          <w:sz w:val="24"/>
          <w:szCs w:val="24"/>
        </w:rPr>
        <w:t>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и экспертно-аналитических мероприятий на год, одной из основных составляющих которого являлись контрольные мероприятия, направленные на обеспечение всестороннего системного контроля за исполнением бюджета района с учетом всех видов и направлений деятельности КСП.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КСП за формированием и исполнением бюджета муниципального района.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предварительного контроля в отчетном году осуществлялась экспертиза проектов бюджета муниципального района и бюджетов поселений на 2021 год, в соответствии с заключенными Соглашениями о передаче полномочий КСП по осуществлению муниципального финансового контроля</w:t>
      </w:r>
      <w:r w:rsidR="00A73092">
        <w:rPr>
          <w:rFonts w:ascii="Times New Roman" w:hAnsi="Times New Roman" w:cs="Times New Roman"/>
          <w:sz w:val="24"/>
          <w:szCs w:val="24"/>
        </w:rPr>
        <w:t>,</w:t>
      </w:r>
      <w:r w:rsidR="00A73092" w:rsidRPr="00A73092">
        <w:rPr>
          <w:rFonts w:ascii="Times New Roman" w:hAnsi="Times New Roman" w:cs="Times New Roman"/>
          <w:sz w:val="24"/>
          <w:szCs w:val="24"/>
        </w:rPr>
        <w:t xml:space="preserve"> </w:t>
      </w:r>
      <w:r w:rsidR="00A73092">
        <w:rPr>
          <w:rFonts w:ascii="Times New Roman" w:hAnsi="Times New Roman" w:cs="Times New Roman"/>
          <w:sz w:val="24"/>
          <w:szCs w:val="24"/>
        </w:rPr>
        <w:t>а также проектов бюджета по внесению изменений и дополнений в решение о районном бюджете на текущий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текущего контроля проводился ежеквартальный мониторинг исполнения бюджета муниципального района за 2020 год.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стадии последующего контроля проведены проверки годовых отчетов об исполнении районного бюджета и бюджетов поселений за 2019 год, а также контрольные мероприятия по вопросам использования бюджетных средств и поступления средств в бюджет муниципального района от управления и распоряжения собственностью района.</w:t>
      </w:r>
    </w:p>
    <w:p w:rsidR="00464FC1" w:rsidRDefault="00464FC1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контроль обеспечивает предоставление обществу объективной и достоверной информации об использовании муниципальных ресурсов, повышает ответственность органов местного самоуправления за законностью и эффективностью управления бюджетными средствами и имуществом на муниципальном уровне.</w:t>
      </w:r>
    </w:p>
    <w:p w:rsidR="00464FC1" w:rsidRPr="00E94910" w:rsidRDefault="00464FC1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65845" w:rsidRPr="0005469D" w:rsidRDefault="005C6D7D" w:rsidP="00054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05469D">
        <w:rPr>
          <w:b/>
          <w:sz w:val="28"/>
          <w:szCs w:val="28"/>
        </w:rPr>
        <w:t>Основные итоги деятельности КСП</w:t>
      </w:r>
    </w:p>
    <w:p w:rsidR="00465845" w:rsidRPr="00E94910" w:rsidRDefault="00465845" w:rsidP="0005469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35978" w:rsidRDefault="0018388A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FC457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КСП осуществлен весь комплекс экспертно-аналитической и контрольной работы, предусмотренный годовым планом.</w:t>
      </w:r>
      <w:r w:rsidR="00D2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выполнения плана</w:t>
      </w:r>
      <w:r w:rsidR="0003597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35978">
        <w:rPr>
          <w:rFonts w:ascii="Times New Roman" w:hAnsi="Times New Roman" w:cs="Times New Roman"/>
          <w:b/>
          <w:sz w:val="24"/>
          <w:szCs w:val="24"/>
        </w:rPr>
        <w:t>46</w:t>
      </w:r>
      <w:r w:rsidR="00035978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мероприятий, из них:</w:t>
      </w:r>
    </w:p>
    <w:p w:rsidR="0005469D" w:rsidRDefault="0005469D" w:rsidP="00D76A8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5978" w:rsidRPr="00544B03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Предварительный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</w:t>
      </w:r>
      <w:r w:rsidR="00544B03">
        <w:rPr>
          <w:b/>
        </w:rPr>
        <w:t>. В</w:t>
      </w:r>
      <w:r w:rsidRPr="00544B03">
        <w:rPr>
          <w:b/>
        </w:rPr>
        <w:t>сего проведено 2</w:t>
      </w:r>
      <w:r w:rsidR="00D32C3A">
        <w:rPr>
          <w:b/>
        </w:rPr>
        <w:t>4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</w:t>
      </w:r>
      <w:r w:rsidR="0018388A" w:rsidRPr="00544B03">
        <w:rPr>
          <w:b/>
          <w:color w:val="auto"/>
        </w:rPr>
        <w:t xml:space="preserve"> и охвачено </w:t>
      </w:r>
      <w:r w:rsidR="00FF0132" w:rsidRPr="00544B03">
        <w:rPr>
          <w:b/>
          <w:color w:val="auto"/>
        </w:rPr>
        <w:t>10 муниципальных образований</w:t>
      </w:r>
      <w:r w:rsidRPr="00544B03">
        <w:rPr>
          <w:b/>
        </w:rPr>
        <w:t>:</w:t>
      </w:r>
    </w:p>
    <w:p w:rsidR="00035978" w:rsidRDefault="00035978" w:rsidP="00E94910">
      <w:pPr>
        <w:pStyle w:val="Default"/>
        <w:widowControl w:val="0"/>
        <w:numPr>
          <w:ilvl w:val="0"/>
          <w:numId w:val="15"/>
        </w:numPr>
        <w:spacing w:line="276" w:lineRule="auto"/>
        <w:ind w:left="0" w:firstLine="992"/>
        <w:jc w:val="both"/>
      </w:pPr>
      <w:r>
        <w:t>проведение экспертиз и представление заключений</w:t>
      </w:r>
      <w:r w:rsidRPr="00372722">
        <w:t xml:space="preserve"> на проект</w:t>
      </w:r>
      <w:r>
        <w:t>ы</w:t>
      </w:r>
      <w:r w:rsidRPr="00372722">
        <w:t xml:space="preserve"> </w:t>
      </w:r>
      <w:r>
        <w:t>р</w:t>
      </w:r>
      <w:r w:rsidRPr="00372722">
        <w:t>ешени</w:t>
      </w:r>
      <w:r>
        <w:t>й</w:t>
      </w:r>
      <w:r w:rsidRPr="00372722">
        <w:t xml:space="preserve"> Собрания депутатов </w:t>
      </w:r>
      <w:r>
        <w:t>Старицкого района</w:t>
      </w:r>
      <w:r w:rsidRPr="00372722">
        <w:t xml:space="preserve"> Тверской области </w:t>
      </w:r>
      <w:r>
        <w:t>«О внесении изменений и дополнений в решение Собрание депутатов Старицкого района от 23.12.2019г. № 20</w:t>
      </w:r>
      <w:r w:rsidRPr="00372722">
        <w:t xml:space="preserve"> «О </w:t>
      </w:r>
      <w:r>
        <w:t xml:space="preserve">районном </w:t>
      </w:r>
      <w:r w:rsidRPr="00372722">
        <w:t xml:space="preserve">бюджете </w:t>
      </w:r>
      <w:r>
        <w:t>МО «Старицкий район»</w:t>
      </w:r>
      <w:r w:rsidRPr="00372722">
        <w:t xml:space="preserve"> Тверской области на </w:t>
      </w:r>
      <w:r>
        <w:t>2019</w:t>
      </w:r>
      <w:r w:rsidRPr="00372722">
        <w:t xml:space="preserve"> год и на плановый период </w:t>
      </w:r>
      <w:r>
        <w:t>2020</w:t>
      </w:r>
      <w:r w:rsidRPr="00372722">
        <w:t xml:space="preserve"> и </w:t>
      </w:r>
      <w:r>
        <w:t>2021</w:t>
      </w:r>
      <w:r w:rsidRPr="00372722">
        <w:t xml:space="preserve"> годов»</w:t>
      </w:r>
      <w:r>
        <w:t xml:space="preserve"> (изменения от 04.06.2020г., от 16.07.2020г., от 02.10.2020г., от </w:t>
      </w:r>
      <w:r>
        <w:lastRenderedPageBreak/>
        <w:t>23.12.2020г.);</w:t>
      </w:r>
    </w:p>
    <w:p w:rsidR="00035978" w:rsidRDefault="00035978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 xml:space="preserve">подготовка Заключений на отчет об исполнении бюджета за 2019 год в рамках проведения внешней проверки годового отчета об исполнении бюджета МО «Старицкий район» и муниципальных образований </w:t>
      </w:r>
      <w:r w:rsidR="00E94910">
        <w:t>8</w:t>
      </w:r>
      <w:r>
        <w:t xml:space="preserve"> сельских и городского поселений Старицкого района Тверской области;</w:t>
      </w:r>
    </w:p>
    <w:p w:rsidR="00035978" w:rsidRDefault="00035978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проведение экспертизы и представление заключений</w:t>
      </w:r>
      <w:r w:rsidRPr="00372722">
        <w:t xml:space="preserve"> на </w:t>
      </w:r>
      <w:r>
        <w:t>проекты решений Собрания депутатов Старицкого района и 9 Советов депутатов муниципальных образований, входящих в состав Старицкого района, о бюджетах на 2021 год и на плановый период 2022 и 2023</w:t>
      </w:r>
      <w:r w:rsidRPr="00372722">
        <w:t xml:space="preserve"> годов</w:t>
      </w:r>
      <w:r>
        <w:t>.</w:t>
      </w:r>
    </w:p>
    <w:p w:rsidR="0005469D" w:rsidRDefault="0005469D" w:rsidP="0005469D">
      <w:pPr>
        <w:pStyle w:val="Default"/>
        <w:tabs>
          <w:tab w:val="left" w:pos="720"/>
        </w:tabs>
        <w:spacing w:line="276" w:lineRule="auto"/>
        <w:ind w:left="993"/>
        <w:jc w:val="both"/>
      </w:pPr>
    </w:p>
    <w:p w:rsidR="00D32C3A" w:rsidRPr="00544B03" w:rsidRDefault="00D32C3A" w:rsidP="00D32C3A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rPr>
          <w:b/>
        </w:rPr>
        <w:t xml:space="preserve">Текущий контроль в виде </w:t>
      </w:r>
      <w:r w:rsidRPr="00372722">
        <w:rPr>
          <w:b/>
        </w:rPr>
        <w:t>экспертно-аналитически</w:t>
      </w:r>
      <w:r>
        <w:rPr>
          <w:b/>
        </w:rPr>
        <w:t>х</w:t>
      </w:r>
      <w:r w:rsidRPr="00372722">
        <w:rPr>
          <w:b/>
        </w:rPr>
        <w:t xml:space="preserve"> мероприяти</w:t>
      </w:r>
      <w:r>
        <w:rPr>
          <w:b/>
        </w:rPr>
        <w:t>й. В</w:t>
      </w:r>
      <w:r w:rsidRPr="00544B03">
        <w:rPr>
          <w:b/>
        </w:rPr>
        <w:t xml:space="preserve">сего проведено </w:t>
      </w:r>
      <w:r>
        <w:rPr>
          <w:b/>
        </w:rPr>
        <w:t>3</w:t>
      </w:r>
      <w:r>
        <w:t xml:space="preserve"> </w:t>
      </w:r>
      <w:r w:rsidRPr="00544B03">
        <w:rPr>
          <w:b/>
          <w:color w:val="auto"/>
        </w:rPr>
        <w:t>экспертно-аналитических мероприятий и охвачено 1 муниципальн</w:t>
      </w:r>
      <w:r>
        <w:rPr>
          <w:b/>
          <w:color w:val="auto"/>
        </w:rPr>
        <w:t>ое</w:t>
      </w:r>
      <w:r w:rsidRPr="00544B03">
        <w:rPr>
          <w:b/>
          <w:color w:val="auto"/>
        </w:rPr>
        <w:t xml:space="preserve"> образовани</w:t>
      </w:r>
      <w:r>
        <w:rPr>
          <w:b/>
          <w:color w:val="auto"/>
        </w:rPr>
        <w:t>е</w:t>
      </w:r>
      <w:r w:rsidRPr="00544B03">
        <w:rPr>
          <w:b/>
        </w:rPr>
        <w:t>:</w:t>
      </w:r>
    </w:p>
    <w:p w:rsidR="00D32C3A" w:rsidRDefault="00D32C3A" w:rsidP="00D32C3A">
      <w:pPr>
        <w:pStyle w:val="Default"/>
        <w:numPr>
          <w:ilvl w:val="0"/>
          <w:numId w:val="15"/>
        </w:numPr>
        <w:spacing w:line="276" w:lineRule="auto"/>
        <w:ind w:left="0" w:firstLine="993"/>
        <w:jc w:val="both"/>
      </w:pPr>
      <w:r>
        <w:t>п</w:t>
      </w:r>
      <w:r w:rsidRPr="00372722">
        <w:t xml:space="preserve">роведение оперативного контроля за исполнением бюджета </w:t>
      </w:r>
      <w:r>
        <w:t>МО «Старицкий район»</w:t>
      </w:r>
      <w:r w:rsidRPr="00372722">
        <w:t xml:space="preserve"> Тверской области</w:t>
      </w:r>
      <w:r>
        <w:t xml:space="preserve"> за 1 квартал, 1 полугодие и 9 месяцев 2020 года.</w:t>
      </w:r>
    </w:p>
    <w:p w:rsidR="00D32C3A" w:rsidRPr="00372722" w:rsidRDefault="00D32C3A" w:rsidP="00D32C3A">
      <w:pPr>
        <w:pStyle w:val="Default"/>
        <w:spacing w:line="276" w:lineRule="auto"/>
        <w:ind w:left="993"/>
        <w:jc w:val="both"/>
      </w:pPr>
    </w:p>
    <w:p w:rsidR="00035978" w:rsidRDefault="00035978" w:rsidP="00D76A8D">
      <w:pPr>
        <w:pStyle w:val="Default"/>
        <w:numPr>
          <w:ilvl w:val="2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>Последующий контроль в виде контрольного</w:t>
      </w:r>
      <w:r w:rsidRPr="00372722">
        <w:rPr>
          <w:b/>
        </w:rPr>
        <w:t xml:space="preserve"> мероприятия</w:t>
      </w:r>
      <w:r>
        <w:rPr>
          <w:b/>
        </w:rPr>
        <w:t xml:space="preserve">, всего проведено </w:t>
      </w:r>
      <w:r w:rsidR="00CE26C1">
        <w:rPr>
          <w:b/>
        </w:rPr>
        <w:t>20</w:t>
      </w:r>
      <w:r w:rsidRPr="003D68A3">
        <w:rPr>
          <w:b/>
        </w:rPr>
        <w:t xml:space="preserve"> контрольн</w:t>
      </w:r>
      <w:r>
        <w:rPr>
          <w:b/>
        </w:rPr>
        <w:t>ых мероприятий</w:t>
      </w:r>
      <w:r w:rsidR="00472EF9">
        <w:rPr>
          <w:b/>
        </w:rPr>
        <w:t>,</w:t>
      </w:r>
      <w:r w:rsidR="0018388A">
        <w:rPr>
          <w:b/>
        </w:rPr>
        <w:t xml:space="preserve"> </w:t>
      </w:r>
      <w:r w:rsidR="00D32C3A" w:rsidRPr="00544B03">
        <w:rPr>
          <w:b/>
          <w:color w:val="auto"/>
        </w:rPr>
        <w:t>7 главных администраторов бюджетных средств, 10 муниципальных образований</w:t>
      </w:r>
      <w:r w:rsidR="00D32C3A">
        <w:rPr>
          <w:b/>
        </w:rPr>
        <w:t xml:space="preserve"> </w:t>
      </w:r>
      <w:r w:rsidR="0018388A">
        <w:rPr>
          <w:b/>
        </w:rPr>
        <w:t xml:space="preserve">и охвачено </w:t>
      </w:r>
      <w:r w:rsidR="00844EBE">
        <w:rPr>
          <w:b/>
        </w:rPr>
        <w:t>1</w:t>
      </w:r>
      <w:r w:rsidR="00CE26C1">
        <w:rPr>
          <w:b/>
        </w:rPr>
        <w:t>9</w:t>
      </w:r>
      <w:r w:rsidR="00844EBE">
        <w:rPr>
          <w:b/>
        </w:rPr>
        <w:t xml:space="preserve"> объектов</w:t>
      </w:r>
      <w:r w:rsidRPr="00372722">
        <w:t xml:space="preserve">: 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>роведение внешней проверки бюджетной отчетности главных администраторов средств бюджета МО «Старицкий район» и администраторов средств бюджетов муниципальных образований сельских и городского поселений за 2019 год;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 xml:space="preserve">роверка эффективности использования имущества, переданного по концессионному соглашению и отдельных вопросов финансово-хозяйственной деятельности ООО «ТЕПЛОСНАБЖЕНИЕ»; 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>роверка отдельных вопросов финансово-хозяйственной деятельности АНО «Редакция газеты «Старицкий вестник» в целях контроля за соблюдением порядка, целей и условий представления субсидий;</w:t>
      </w:r>
    </w:p>
    <w:p w:rsidR="00035978" w:rsidRPr="00035978" w:rsidRDefault="00706705" w:rsidP="00D76A8D">
      <w:pPr>
        <w:pStyle w:val="Default"/>
        <w:numPr>
          <w:ilvl w:val="0"/>
          <w:numId w:val="15"/>
        </w:numPr>
        <w:tabs>
          <w:tab w:val="left" w:pos="720"/>
        </w:tabs>
        <w:spacing w:line="276" w:lineRule="auto"/>
        <w:ind w:left="0" w:firstLine="993"/>
        <w:jc w:val="both"/>
      </w:pPr>
      <w:r>
        <w:t>п</w:t>
      </w:r>
      <w:r w:rsidR="00035978" w:rsidRPr="00035978">
        <w:t>роверка отдельных вопросов финансово-хозяйственной деятельности по исполнению Представления, выданного ООО «ТЕПЛОСНАБЖЕНИЕ».</w:t>
      </w:r>
    </w:p>
    <w:p w:rsidR="00B6630E" w:rsidRDefault="00B6630E" w:rsidP="00D76A8D">
      <w:pPr>
        <w:pStyle w:val="Default"/>
        <w:spacing w:line="276" w:lineRule="auto"/>
        <w:ind w:firstLine="709"/>
        <w:jc w:val="both"/>
      </w:pPr>
      <w:r>
        <w:t>Основные показатели, характеризующие работу КСП в 2020 году:</w:t>
      </w:r>
    </w:p>
    <w:p w:rsidR="00B6630E" w:rsidRDefault="00377ADB" w:rsidP="00D76A8D">
      <w:pPr>
        <w:pStyle w:val="Default"/>
        <w:spacing w:line="276" w:lineRule="auto"/>
        <w:ind w:firstLine="709"/>
        <w:jc w:val="both"/>
      </w:pPr>
      <w:r>
        <w:t>В ходе проведения контрольных мероприятий о</w:t>
      </w:r>
      <w:r w:rsidR="00B6630E">
        <w:t>бъем</w:t>
      </w:r>
      <w:r w:rsidR="00893B9D">
        <w:t xml:space="preserve"> проверенных</w:t>
      </w:r>
      <w:r w:rsidR="00B6630E">
        <w:t xml:space="preserve"> </w:t>
      </w:r>
      <w:r w:rsidR="00B6630E" w:rsidRPr="00377ADB">
        <w:t>средств составил 914 624,4</w:t>
      </w:r>
      <w:r w:rsidR="00F759FA" w:rsidRPr="00377ADB">
        <w:t xml:space="preserve"> тыс. руб.</w:t>
      </w:r>
    </w:p>
    <w:p w:rsidR="002A319A" w:rsidRPr="0055676B" w:rsidRDefault="00377ADB" w:rsidP="00D76A8D">
      <w:pPr>
        <w:pStyle w:val="Default"/>
        <w:spacing w:line="276" w:lineRule="auto"/>
        <w:ind w:firstLine="709"/>
        <w:jc w:val="both"/>
      </w:pPr>
      <w:r w:rsidRPr="0055676B">
        <w:t xml:space="preserve">По результатам проведенных контрольных мероприятий </w:t>
      </w:r>
      <w:r w:rsidRPr="0055676B">
        <w:rPr>
          <w:b/>
        </w:rPr>
        <w:t>выявлены нарушения</w:t>
      </w:r>
      <w:r w:rsidRPr="0055676B">
        <w:t xml:space="preserve"> имеющие </w:t>
      </w:r>
      <w:r w:rsidRPr="0055676B">
        <w:rPr>
          <w:b/>
        </w:rPr>
        <w:t>финансовую оценку</w:t>
      </w:r>
      <w:r w:rsidRPr="0055676B">
        <w:t xml:space="preserve"> </w:t>
      </w:r>
      <w:r w:rsidR="002720A0" w:rsidRPr="0055676B">
        <w:rPr>
          <w:b/>
        </w:rPr>
        <w:t>7 985,4</w:t>
      </w:r>
      <w:r w:rsidRPr="0055676B">
        <w:t xml:space="preserve"> тыс. руб.,</w:t>
      </w:r>
      <w:r w:rsidR="004A0080" w:rsidRPr="0055676B">
        <w:t xml:space="preserve"> из них:</w:t>
      </w:r>
    </w:p>
    <w:p w:rsidR="00377ADB" w:rsidRPr="0055676B" w:rsidRDefault="00377ADB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55676B">
        <w:t xml:space="preserve">неэффективное использование бюджетных средств – </w:t>
      </w:r>
      <w:r w:rsidR="002720A0" w:rsidRPr="0055676B">
        <w:rPr>
          <w:b/>
        </w:rPr>
        <w:t>5</w:t>
      </w:r>
      <w:r w:rsidR="00380204">
        <w:rPr>
          <w:b/>
        </w:rPr>
        <w:t> 182,2</w:t>
      </w:r>
      <w:r w:rsidRPr="0055676B">
        <w:t xml:space="preserve"> тыс. руб.</w:t>
      </w:r>
    </w:p>
    <w:p w:rsidR="002A319A" w:rsidRPr="0055676B" w:rsidRDefault="002A319A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55676B">
        <w:t xml:space="preserve">нарушение ведения бухгалтерского учета, составления и представления </w:t>
      </w:r>
      <w:r w:rsidR="002720A0" w:rsidRPr="0055676B">
        <w:t xml:space="preserve">бухгалтерской (финансовой) отчетности – </w:t>
      </w:r>
      <w:r w:rsidRPr="0055676B">
        <w:rPr>
          <w:b/>
        </w:rPr>
        <w:t>165</w:t>
      </w:r>
      <w:r w:rsidR="002720A0" w:rsidRPr="0055676B">
        <w:rPr>
          <w:b/>
        </w:rPr>
        <w:t>,</w:t>
      </w:r>
      <w:r w:rsidRPr="0055676B">
        <w:rPr>
          <w:b/>
        </w:rPr>
        <w:t>3</w:t>
      </w:r>
      <w:r w:rsidRPr="0055676B">
        <w:t xml:space="preserve"> тыс. руб. </w:t>
      </w:r>
    </w:p>
    <w:p w:rsidR="002720A0" w:rsidRPr="0055676B" w:rsidRDefault="002720A0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55676B">
        <w:t xml:space="preserve">нарушения в сфере управления и распоряжения муниципальной собственностью – </w:t>
      </w:r>
      <w:r w:rsidRPr="0055676B">
        <w:rPr>
          <w:b/>
        </w:rPr>
        <w:t>2 147,9</w:t>
      </w:r>
      <w:r w:rsidRPr="0055676B">
        <w:t xml:space="preserve"> тыс. руб.,</w:t>
      </w:r>
    </w:p>
    <w:p w:rsidR="002720A0" w:rsidRPr="0055676B" w:rsidRDefault="002720A0" w:rsidP="00D76A8D">
      <w:pPr>
        <w:pStyle w:val="Default"/>
        <w:numPr>
          <w:ilvl w:val="0"/>
          <w:numId w:val="16"/>
        </w:numPr>
        <w:spacing w:line="276" w:lineRule="auto"/>
        <w:ind w:left="709"/>
        <w:jc w:val="both"/>
      </w:pPr>
      <w:r w:rsidRPr="0055676B">
        <w:t xml:space="preserve">иные нарушения – </w:t>
      </w:r>
      <w:r w:rsidRPr="0055676B">
        <w:rPr>
          <w:b/>
        </w:rPr>
        <w:t>490,0</w:t>
      </w:r>
      <w:r w:rsidRPr="0055676B">
        <w:t xml:space="preserve"> тыс. руб.</w:t>
      </w:r>
    </w:p>
    <w:p w:rsidR="006C2F31" w:rsidRDefault="0055676B" w:rsidP="00D76A8D">
      <w:pPr>
        <w:pStyle w:val="Default"/>
        <w:spacing w:line="276" w:lineRule="auto"/>
        <w:ind w:firstLine="709"/>
        <w:jc w:val="both"/>
      </w:pPr>
      <w:r>
        <w:t xml:space="preserve">По результатам контрольных мероприятий составлено и направлено для рассмотрения и исполнения </w:t>
      </w:r>
      <w:r w:rsidRPr="0055676B">
        <w:rPr>
          <w:b/>
        </w:rPr>
        <w:t>2 представления</w:t>
      </w:r>
      <w:r>
        <w:t xml:space="preserve">, которые </w:t>
      </w:r>
      <w:r w:rsidRPr="0055676B">
        <w:rPr>
          <w:b/>
        </w:rPr>
        <w:t>исполнены в срок</w:t>
      </w:r>
      <w:r>
        <w:t xml:space="preserve">, </w:t>
      </w:r>
      <w:r w:rsidRPr="0055676B">
        <w:rPr>
          <w:b/>
        </w:rPr>
        <w:t>3 акта</w:t>
      </w:r>
      <w:r>
        <w:t xml:space="preserve">, </w:t>
      </w:r>
      <w:r w:rsidRPr="0055676B">
        <w:rPr>
          <w:b/>
        </w:rPr>
        <w:t>1 информационное письмо</w:t>
      </w:r>
      <w:r>
        <w:t xml:space="preserve"> и </w:t>
      </w:r>
      <w:r w:rsidRPr="0055676B">
        <w:rPr>
          <w:b/>
        </w:rPr>
        <w:t>17 заключений</w:t>
      </w:r>
      <w:r>
        <w:t>.</w:t>
      </w:r>
    </w:p>
    <w:p w:rsidR="0055676B" w:rsidRDefault="0055676B" w:rsidP="00D171D4">
      <w:pPr>
        <w:pStyle w:val="Default"/>
        <w:widowControl w:val="0"/>
        <w:spacing w:line="276" w:lineRule="auto"/>
        <w:ind w:firstLine="709"/>
        <w:jc w:val="both"/>
      </w:pPr>
      <w:r>
        <w:t xml:space="preserve">Необходимо отметить, что в отношении основной части выявленных нарушений и </w:t>
      </w:r>
      <w:r>
        <w:lastRenderedPageBreak/>
        <w:t>их последствий действующее законодательство не предусматривает восстановление использованных средств в соответствующие бюджеты.</w:t>
      </w:r>
    </w:p>
    <w:p w:rsidR="005C6D7D" w:rsidRDefault="005C6D7D" w:rsidP="00D76A8D">
      <w:pPr>
        <w:pStyle w:val="Default"/>
        <w:spacing w:line="276" w:lineRule="auto"/>
        <w:ind w:firstLine="709"/>
        <w:jc w:val="both"/>
      </w:pPr>
      <w:r w:rsidRPr="00F922C6">
        <w:t>Целью проведенных контрольных и экспертно-аналитических мероприятий являлось, предотвращение потерь бюджетных средств, прекращение необоснованных выплат, организация деятельности в соответствие с действующим законодательством.</w:t>
      </w:r>
    </w:p>
    <w:p w:rsidR="00EC4D13" w:rsidRPr="0005469D" w:rsidRDefault="00EC4D13" w:rsidP="00D76A8D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</w:rPr>
      </w:pPr>
    </w:p>
    <w:p w:rsidR="006B542B" w:rsidRDefault="006B542B" w:rsidP="00D76A8D">
      <w:pPr>
        <w:numPr>
          <w:ilvl w:val="0"/>
          <w:numId w:val="1"/>
        </w:numPr>
        <w:tabs>
          <w:tab w:val="left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42B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 КСП</w:t>
      </w:r>
    </w:p>
    <w:p w:rsidR="006B542B" w:rsidRPr="0005469D" w:rsidRDefault="006B542B" w:rsidP="00D76A8D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986" w:rsidRPr="00884986" w:rsidRDefault="00884986" w:rsidP="00D76A8D">
      <w:pPr>
        <w:pStyle w:val="Default"/>
        <w:widowControl w:val="0"/>
        <w:spacing w:line="276" w:lineRule="auto"/>
        <w:ind w:firstLine="709"/>
        <w:jc w:val="both"/>
      </w:pPr>
      <w:r>
        <w:t xml:space="preserve">В </w:t>
      </w:r>
      <w:r w:rsidR="00BD28ED">
        <w:rPr>
          <w:b/>
        </w:rPr>
        <w:t>2020</w:t>
      </w:r>
      <w:r>
        <w:t xml:space="preserve"> году КСП в рамках </w:t>
      </w:r>
      <w:r w:rsidRPr="00884986">
        <w:rPr>
          <w:b/>
        </w:rPr>
        <w:t>предварительного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экспертная работа и подготовка заключений:</w:t>
      </w:r>
    </w:p>
    <w:p w:rsidR="00884986" w:rsidRDefault="00884986" w:rsidP="00D76A8D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43378D">
        <w:rPr>
          <w:b/>
        </w:rPr>
        <w:t>по</w:t>
      </w:r>
      <w:r w:rsidRPr="00884986">
        <w:t xml:space="preserve"> </w:t>
      </w:r>
      <w:r w:rsidRPr="0043378D">
        <w:rPr>
          <w:b/>
        </w:rPr>
        <w:t>обращениям Собрания депутатов Старицкого района</w:t>
      </w:r>
      <w:r>
        <w:t>:</w:t>
      </w:r>
    </w:p>
    <w:p w:rsidR="00884986" w:rsidRDefault="00884986" w:rsidP="00D76A8D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 w:rsidRPr="00884986">
        <w:t xml:space="preserve">на проект решения «О </w:t>
      </w:r>
      <w:r>
        <w:t xml:space="preserve">внесение изменений в решение 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 w:rsidR="00BD28ED">
        <w:t>2020 год и плановый период 2021</w:t>
      </w:r>
      <w:r w:rsidRPr="00884986">
        <w:t xml:space="preserve"> и 202</w:t>
      </w:r>
      <w:r w:rsidR="00BD28ED">
        <w:t>2</w:t>
      </w:r>
      <w:r w:rsidRPr="00884986">
        <w:t xml:space="preserve"> годов».  По результатам экспертизы установлено - в течение </w:t>
      </w:r>
      <w:r w:rsidR="00BD28ED">
        <w:t>2020</w:t>
      </w:r>
      <w:r w:rsidRPr="00884986">
        <w:t xml:space="preserve"> года в районный бюджет изменения вносились </w:t>
      </w:r>
      <w:r w:rsidR="00BD28ED">
        <w:rPr>
          <w:b/>
        </w:rPr>
        <w:t>4</w:t>
      </w:r>
      <w:r w:rsidRPr="00884986">
        <w:t xml:space="preserve"> </w:t>
      </w:r>
      <w:r w:rsidR="006642CD">
        <w:t>(</w:t>
      </w:r>
      <w:r w:rsidR="00BD28ED">
        <w:t>четыре</w:t>
      </w:r>
      <w:r w:rsidR="006642CD">
        <w:t xml:space="preserve">) </w:t>
      </w:r>
      <w:r w:rsidRPr="00884986">
        <w:t>раз</w:t>
      </w:r>
      <w:r w:rsidR="00BD28ED">
        <w:t>а</w:t>
      </w:r>
      <w:r w:rsidRPr="00884986">
        <w:t xml:space="preserve">, в ходе которых на </w:t>
      </w:r>
      <w:r w:rsidR="00BD28ED">
        <w:rPr>
          <w:b/>
        </w:rPr>
        <w:t>2020</w:t>
      </w:r>
      <w:r w:rsidRPr="00884986">
        <w:t xml:space="preserve"> год </w:t>
      </w:r>
      <w:r w:rsidRPr="00884986">
        <w:rPr>
          <w:b/>
        </w:rPr>
        <w:t>доходы увеличились</w:t>
      </w:r>
      <w:r w:rsidRPr="00884986">
        <w:t xml:space="preserve"> на </w:t>
      </w:r>
      <w:r w:rsidR="00BD28ED">
        <w:rPr>
          <w:b/>
        </w:rPr>
        <w:t>102 488,3</w:t>
      </w:r>
      <w:r w:rsidRPr="00884986">
        <w:t xml:space="preserve"> тыс. руб., </w:t>
      </w:r>
      <w:r w:rsidRPr="00884986">
        <w:rPr>
          <w:b/>
        </w:rPr>
        <w:t>расходы увеличились</w:t>
      </w:r>
      <w:r w:rsidRPr="00884986">
        <w:t xml:space="preserve"> на </w:t>
      </w:r>
      <w:r w:rsidR="00BD28ED">
        <w:rPr>
          <w:b/>
        </w:rPr>
        <w:t>127 377,9</w:t>
      </w:r>
      <w:r w:rsidRPr="00884986">
        <w:t xml:space="preserve"> тыс. руб., что привело к дефициту в сумме </w:t>
      </w:r>
      <w:r w:rsidR="00BD28ED">
        <w:rPr>
          <w:b/>
        </w:rPr>
        <w:t>26 347,0</w:t>
      </w:r>
      <w:r w:rsidRPr="00884986">
        <w:t xml:space="preserve"> тыс. руб. </w:t>
      </w:r>
      <w:r w:rsidRPr="00884986">
        <w:rPr>
          <w:rStyle w:val="ab"/>
          <w:b w:val="0"/>
          <w:i w:val="0"/>
          <w:sz w:val="24"/>
          <w:szCs w:val="24"/>
        </w:rPr>
        <w:t>На</w:t>
      </w:r>
      <w:r w:rsidRPr="00884986">
        <w:rPr>
          <w:rStyle w:val="ab"/>
          <w:sz w:val="24"/>
          <w:szCs w:val="24"/>
        </w:rPr>
        <w:t xml:space="preserve"> </w:t>
      </w:r>
      <w:r w:rsidRPr="00884986">
        <w:t xml:space="preserve">плановый период </w:t>
      </w:r>
      <w:r w:rsidRPr="00F922C6">
        <w:rPr>
          <w:b/>
        </w:rPr>
        <w:t>202</w:t>
      </w:r>
      <w:r w:rsidR="00BD28ED" w:rsidRPr="00F922C6">
        <w:rPr>
          <w:b/>
        </w:rPr>
        <w:t>1</w:t>
      </w:r>
      <w:r w:rsidR="00BD28ED">
        <w:t xml:space="preserve"> </w:t>
      </w:r>
      <w:r w:rsidRPr="00884986">
        <w:t>год предусмотрено</w:t>
      </w:r>
      <w:r w:rsidRPr="00884986">
        <w:rPr>
          <w:b/>
        </w:rPr>
        <w:t xml:space="preserve"> увеличение</w:t>
      </w:r>
      <w:r w:rsidRPr="0088498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</w:t>
      </w:r>
      <w:r w:rsidRPr="00884986">
        <w:t xml:space="preserve">на </w:t>
      </w:r>
      <w:r w:rsidR="00F922C6">
        <w:rPr>
          <w:b/>
        </w:rPr>
        <w:t>3 183,8</w:t>
      </w:r>
      <w:r w:rsidR="00F922C6">
        <w:t xml:space="preserve"> тыс. руб</w:t>
      </w:r>
      <w:r w:rsidRPr="00884986">
        <w:t xml:space="preserve">. </w:t>
      </w:r>
      <w:r w:rsidR="00F922C6">
        <w:t xml:space="preserve"> На плановый период </w:t>
      </w:r>
      <w:r w:rsidR="00F922C6" w:rsidRPr="00F922C6">
        <w:rPr>
          <w:b/>
        </w:rPr>
        <w:t>2022</w:t>
      </w:r>
      <w:r w:rsidR="00F922C6">
        <w:t xml:space="preserve"> год предусмотрено </w:t>
      </w:r>
      <w:r w:rsidR="00F922C6" w:rsidRPr="00F922C6">
        <w:rPr>
          <w:b/>
        </w:rPr>
        <w:t>увеличение</w:t>
      </w:r>
      <w:r w:rsidR="00F922C6">
        <w:t xml:space="preserve"> объема </w:t>
      </w:r>
      <w:r w:rsidR="00F922C6" w:rsidRPr="00F922C6">
        <w:rPr>
          <w:b/>
        </w:rPr>
        <w:t>доходов</w:t>
      </w:r>
      <w:r w:rsidR="00F922C6">
        <w:t xml:space="preserve"> и </w:t>
      </w:r>
      <w:r w:rsidR="00F922C6" w:rsidRPr="00F922C6">
        <w:rPr>
          <w:b/>
        </w:rPr>
        <w:t>расходов</w:t>
      </w:r>
      <w:r w:rsidR="00F922C6">
        <w:t xml:space="preserve"> на </w:t>
      </w:r>
      <w:r w:rsidR="00F922C6" w:rsidRPr="00F922C6">
        <w:rPr>
          <w:b/>
        </w:rPr>
        <w:t>3 825,1</w:t>
      </w:r>
      <w:r w:rsidR="00F922C6">
        <w:t xml:space="preserve"> тыс. руб. </w:t>
      </w:r>
      <w:r w:rsidR="006642CD">
        <w:t xml:space="preserve">Всего в </w:t>
      </w:r>
      <w:r w:rsidR="00F922C6" w:rsidRPr="00F922C6">
        <w:rPr>
          <w:b/>
        </w:rPr>
        <w:t>2020</w:t>
      </w:r>
      <w:r w:rsidR="006642CD">
        <w:t xml:space="preserve"> году </w:t>
      </w:r>
      <w:r w:rsidR="006642CD" w:rsidRPr="00F922C6">
        <w:rPr>
          <w:b/>
        </w:rPr>
        <w:t xml:space="preserve">проведено </w:t>
      </w:r>
      <w:r w:rsidR="00F922C6" w:rsidRPr="00F922C6">
        <w:rPr>
          <w:b/>
        </w:rPr>
        <w:t>4</w:t>
      </w:r>
      <w:r w:rsidR="006642CD">
        <w:t xml:space="preserve"> </w:t>
      </w:r>
      <w:r w:rsidR="006642CD" w:rsidRPr="00F922C6">
        <w:rPr>
          <w:b/>
        </w:rPr>
        <w:t>экспертизы</w:t>
      </w:r>
      <w:r w:rsidR="006642CD">
        <w:t xml:space="preserve"> и </w:t>
      </w:r>
      <w:r w:rsidR="006642CD" w:rsidRPr="00F922C6">
        <w:rPr>
          <w:b/>
        </w:rPr>
        <w:t xml:space="preserve">выдано </w:t>
      </w:r>
      <w:r w:rsidR="00F922C6" w:rsidRPr="00F922C6">
        <w:rPr>
          <w:b/>
        </w:rPr>
        <w:t>4</w:t>
      </w:r>
      <w:r w:rsidR="006642CD" w:rsidRPr="00F922C6">
        <w:rPr>
          <w:b/>
        </w:rPr>
        <w:t xml:space="preserve"> заключения</w:t>
      </w:r>
      <w:r w:rsidR="006642CD">
        <w:t>.</w:t>
      </w:r>
    </w:p>
    <w:p w:rsidR="00884986" w:rsidRDefault="00884986" w:rsidP="00D76A8D">
      <w:pPr>
        <w:pStyle w:val="Default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Собрания депутатов Старицкого района «О </w:t>
      </w:r>
      <w:r w:rsidRPr="00884986">
        <w:t xml:space="preserve">районном бюджете МО «Старицкий район» Тверской области на </w:t>
      </w:r>
      <w:r>
        <w:t>202</w:t>
      </w:r>
      <w:r w:rsidR="00F922C6">
        <w:t>1</w:t>
      </w:r>
      <w:r w:rsidRPr="00884986">
        <w:t xml:space="preserve"> год и плановый период 20</w:t>
      </w:r>
      <w:r>
        <w:t>2</w:t>
      </w:r>
      <w:r w:rsidR="00F922C6">
        <w:t>2</w:t>
      </w:r>
      <w:r>
        <w:t xml:space="preserve"> </w:t>
      </w:r>
      <w:r w:rsidRPr="00884986">
        <w:t>и 202</w:t>
      </w:r>
      <w:r w:rsidR="00F922C6">
        <w:t>3</w:t>
      </w:r>
      <w:r w:rsidRPr="00884986">
        <w:t xml:space="preserve"> 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>
        <w:t>установлено,</w:t>
      </w:r>
      <w:r w:rsidRPr="00884986">
        <w:t xml:space="preserve"> </w:t>
      </w:r>
      <w:r>
        <w:t xml:space="preserve">что </w:t>
      </w:r>
      <w:r w:rsidRPr="00884986">
        <w:t xml:space="preserve">предусмотренные </w:t>
      </w:r>
      <w:r>
        <w:t>З</w:t>
      </w:r>
      <w:r w:rsidRPr="00884986">
        <w:t>акон</w:t>
      </w:r>
      <w:r>
        <w:t>ом «О</w:t>
      </w:r>
      <w:r w:rsidRPr="00884986">
        <w:t>б областном бюджете на 202</w:t>
      </w:r>
      <w:r w:rsidR="00F922C6">
        <w:t>1</w:t>
      </w:r>
      <w:r w:rsidRPr="00884986">
        <w:t xml:space="preserve"> год и на плановый период 202</w:t>
      </w:r>
      <w:r w:rsidR="00F922C6">
        <w:t>2</w:t>
      </w:r>
      <w:r w:rsidRPr="00884986">
        <w:t xml:space="preserve"> и 202</w:t>
      </w:r>
      <w:r w:rsidR="00F922C6">
        <w:t>3</w:t>
      </w:r>
      <w:r w:rsidRPr="00884986">
        <w:t xml:space="preserve"> годов</w:t>
      </w:r>
      <w:r>
        <w:t>»</w:t>
      </w:r>
      <w:r w:rsidRPr="00884986">
        <w:t xml:space="preserve"> бюджетам Старицкого района, не учтены целевые межбюджетные трансферты из областного бюджета, в связи с чем </w:t>
      </w:r>
      <w:r>
        <w:t>предложено</w:t>
      </w:r>
      <w:r w:rsidRPr="00884986">
        <w:t xml:space="preserve"> учесть соответствующие изменения в доходной и расходной части проекта </w:t>
      </w:r>
      <w:r>
        <w:t xml:space="preserve">районного </w:t>
      </w:r>
      <w:r w:rsidRPr="00884986">
        <w:t>бюджет</w:t>
      </w:r>
      <w:r>
        <w:t>а</w:t>
      </w:r>
      <w:r w:rsidRPr="00884986">
        <w:t xml:space="preserve">. </w:t>
      </w:r>
      <w:r>
        <w:t xml:space="preserve">Районный бюджет был принят с учетом предложений КСП. </w:t>
      </w:r>
    </w:p>
    <w:p w:rsidR="00884986" w:rsidRDefault="00884986" w:rsidP="00D76A8D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 </w:t>
      </w:r>
      <w:r w:rsidRPr="0043378D">
        <w:rPr>
          <w:b/>
        </w:rPr>
        <w:t>по обращениям Совета депутатов</w:t>
      </w:r>
      <w:r w:rsidR="0043378D" w:rsidRPr="0043378D">
        <w:rPr>
          <w:b/>
        </w:rPr>
        <w:t xml:space="preserve"> 8 сельских поседений и городского</w:t>
      </w:r>
      <w:r w:rsidRPr="0043378D">
        <w:rPr>
          <w:b/>
        </w:rPr>
        <w:t xml:space="preserve"> </w:t>
      </w:r>
      <w:r w:rsidR="006642CD" w:rsidRPr="0043378D">
        <w:rPr>
          <w:b/>
        </w:rPr>
        <w:t>п</w:t>
      </w:r>
      <w:r w:rsidRPr="0043378D">
        <w:rPr>
          <w:b/>
        </w:rPr>
        <w:t>оселени</w:t>
      </w:r>
      <w:r w:rsidR="0043378D" w:rsidRPr="0043378D">
        <w:rPr>
          <w:b/>
        </w:rPr>
        <w:t>я</w:t>
      </w:r>
      <w:r>
        <w:t xml:space="preserve"> Старицкого района</w:t>
      </w:r>
      <w:r w:rsidR="0043378D">
        <w:t xml:space="preserve"> </w:t>
      </w:r>
      <w:r>
        <w:t>на</w:t>
      </w:r>
      <w:r w:rsidRPr="00E45AB7">
        <w:t xml:space="preserve"> проект </w:t>
      </w:r>
      <w:r>
        <w:t>р</w:t>
      </w:r>
      <w:r w:rsidRPr="00E45AB7">
        <w:t>ешен</w:t>
      </w:r>
      <w:r>
        <w:t>ия</w:t>
      </w:r>
      <w:r w:rsidRPr="00E45AB7">
        <w:t xml:space="preserve"> </w:t>
      </w:r>
      <w:r>
        <w:t xml:space="preserve">Совета депутатов поселений, входящих в состав Старицкого района «О </w:t>
      </w:r>
      <w:r w:rsidRPr="00884986">
        <w:t xml:space="preserve">бюджете на </w:t>
      </w:r>
      <w:r w:rsidR="00F922C6">
        <w:t>2021</w:t>
      </w:r>
      <w:r w:rsidR="00F922C6" w:rsidRPr="00884986">
        <w:t xml:space="preserve"> год и плановый период 20</w:t>
      </w:r>
      <w:r w:rsidR="00F922C6">
        <w:t xml:space="preserve">22 </w:t>
      </w:r>
      <w:r w:rsidR="00F922C6" w:rsidRPr="00884986">
        <w:t>и 202</w:t>
      </w:r>
      <w:r w:rsidR="00F922C6">
        <w:t>3</w:t>
      </w:r>
      <w:r w:rsidR="00F922C6" w:rsidRPr="00884986">
        <w:t xml:space="preserve"> </w:t>
      </w:r>
      <w:r w:rsidRPr="00884986">
        <w:t xml:space="preserve">годов» </w:t>
      </w:r>
      <w:r w:rsidRPr="00E45AB7">
        <w:t>и представленных с ним документов</w:t>
      </w:r>
      <w:r>
        <w:t>. По результатам экспертизы</w:t>
      </w:r>
      <w:r w:rsidRPr="00E45AB7">
        <w:t xml:space="preserve"> </w:t>
      </w:r>
      <w:r>
        <w:t>установлено,</w:t>
      </w:r>
      <w:r w:rsidRPr="00884986">
        <w:t xml:space="preserve"> </w:t>
      </w:r>
      <w:r>
        <w:t xml:space="preserve">что </w:t>
      </w:r>
      <w:r w:rsidRPr="00884986">
        <w:t xml:space="preserve">предусмотренные </w:t>
      </w:r>
      <w:r>
        <w:t>З</w:t>
      </w:r>
      <w:r w:rsidRPr="00884986">
        <w:t>акон</w:t>
      </w:r>
      <w:r>
        <w:t>ом «О</w:t>
      </w:r>
      <w:r w:rsidRPr="00884986">
        <w:t xml:space="preserve">б областном бюджете на </w:t>
      </w:r>
      <w:r w:rsidR="00F922C6">
        <w:t>2021</w:t>
      </w:r>
      <w:r w:rsidR="00F922C6" w:rsidRPr="00884986">
        <w:t xml:space="preserve"> год и плановый период 20</w:t>
      </w:r>
      <w:r w:rsidR="00F922C6">
        <w:t xml:space="preserve">22 </w:t>
      </w:r>
      <w:r w:rsidR="00F922C6" w:rsidRPr="00884986">
        <w:t>и 202</w:t>
      </w:r>
      <w:r w:rsidR="00F922C6">
        <w:t>3</w:t>
      </w:r>
      <w:r w:rsidR="00F922C6" w:rsidRPr="00884986">
        <w:t xml:space="preserve"> </w:t>
      </w:r>
      <w:r w:rsidRPr="00884986">
        <w:t>годов</w:t>
      </w:r>
      <w:r>
        <w:t>»</w:t>
      </w:r>
      <w:r w:rsidRPr="00884986">
        <w:t xml:space="preserve"> бюджетам Старицкого района, не учтены целевые межбюджетные трансферты из областного бюджета, в связи с чем </w:t>
      </w:r>
      <w:r>
        <w:t>предложено</w:t>
      </w:r>
      <w:r w:rsidRPr="00884986">
        <w:t xml:space="preserve"> учесть соответствующие изменения в доходной и расходной части проекта </w:t>
      </w:r>
      <w:r>
        <w:t xml:space="preserve">районного </w:t>
      </w:r>
      <w:r w:rsidRPr="00884986">
        <w:t>бюджет</w:t>
      </w:r>
      <w:r>
        <w:t>а</w:t>
      </w:r>
      <w:r w:rsidRPr="00884986">
        <w:t xml:space="preserve">. </w:t>
      </w:r>
      <w:r w:rsidR="00F922C6">
        <w:t>Бюджет муниципальных образований был принят с учетом предложений КСП.</w:t>
      </w:r>
    </w:p>
    <w:p w:rsidR="006642CD" w:rsidRDefault="006642CD" w:rsidP="00D76A8D">
      <w:pPr>
        <w:pStyle w:val="Default"/>
        <w:spacing w:line="276" w:lineRule="auto"/>
        <w:ind w:firstLine="709"/>
        <w:jc w:val="both"/>
      </w:pPr>
      <w:r>
        <w:t>В ходе проведения экспертизы материалов, предоставленных с проектами решения «О бюджете на 202</w:t>
      </w:r>
      <w:r w:rsidR="00F922C6">
        <w:t>1</w:t>
      </w:r>
      <w:r>
        <w:t xml:space="preserve"> год и плановый период 202</w:t>
      </w:r>
      <w:r w:rsidR="00F922C6">
        <w:t>2</w:t>
      </w:r>
      <w:r>
        <w:t xml:space="preserve"> и 202</w:t>
      </w:r>
      <w:r w:rsidR="00F922C6">
        <w:t>3</w:t>
      </w:r>
      <w:r>
        <w:t xml:space="preserve"> годов» и «Отчета об исполнении бюджета за </w:t>
      </w:r>
      <w:r w:rsidR="00F922C6">
        <w:t>1 квартал, 1 полугодие и 9</w:t>
      </w:r>
      <w:r>
        <w:t xml:space="preserve"> месяцев </w:t>
      </w:r>
      <w:r w:rsidR="00F922C6">
        <w:t>2020</w:t>
      </w:r>
      <w:r>
        <w:t xml:space="preserve"> года МО </w:t>
      </w:r>
      <w:r w:rsidR="00A273D3">
        <w:t>«</w:t>
      </w:r>
      <w:r>
        <w:t>Старицкий район</w:t>
      </w:r>
      <w:r w:rsidR="00A273D3">
        <w:t>»</w:t>
      </w:r>
      <w:r>
        <w:t>» выявлены замечания технического характера. Все замечания технического характера были устранены в период проведения экспертизы.</w:t>
      </w:r>
    </w:p>
    <w:p w:rsidR="006B542B" w:rsidRDefault="00884986" w:rsidP="00D76A8D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t xml:space="preserve">В </w:t>
      </w:r>
      <w:r w:rsidR="00112888">
        <w:t xml:space="preserve">рамках </w:t>
      </w:r>
      <w:r w:rsidR="0043378D">
        <w:rPr>
          <w:b/>
        </w:rPr>
        <w:t>текущего</w:t>
      </w:r>
      <w:r w:rsidR="00112888" w:rsidRPr="00112888">
        <w:rPr>
          <w:b/>
        </w:rPr>
        <w:t xml:space="preserve"> контроля</w:t>
      </w:r>
      <w:r w:rsidR="00112888" w:rsidRPr="00112888">
        <w:t xml:space="preserve"> за исполнением бюджета КСП </w:t>
      </w:r>
      <w:r w:rsidR="006B542B" w:rsidRPr="00372722">
        <w:t xml:space="preserve">подготовлено </w:t>
      </w:r>
      <w:r w:rsidR="00F922C6" w:rsidRPr="00F87CD9">
        <w:rPr>
          <w:b/>
        </w:rPr>
        <w:t>3</w:t>
      </w:r>
      <w:r w:rsidR="006B542B" w:rsidRPr="00F87CD9">
        <w:rPr>
          <w:b/>
        </w:rPr>
        <w:t xml:space="preserve"> </w:t>
      </w:r>
      <w:r w:rsidR="006642CD" w:rsidRPr="00F87CD9">
        <w:rPr>
          <w:b/>
        </w:rPr>
        <w:t>з</w:t>
      </w:r>
      <w:r w:rsidR="006B542B" w:rsidRPr="00F87CD9">
        <w:rPr>
          <w:b/>
        </w:rPr>
        <w:t>аключени</w:t>
      </w:r>
      <w:r w:rsidR="006642CD" w:rsidRPr="00F87CD9">
        <w:rPr>
          <w:b/>
        </w:rPr>
        <w:t>е</w:t>
      </w:r>
      <w:r w:rsidR="006B542B" w:rsidRPr="00372722">
        <w:t xml:space="preserve"> по итогам исполнения бюджета</w:t>
      </w:r>
      <w:r w:rsidR="006642CD">
        <w:t xml:space="preserve"> МО «Старицкий</w:t>
      </w:r>
      <w:r w:rsidR="006642CD" w:rsidRPr="00372722">
        <w:t xml:space="preserve"> район</w:t>
      </w:r>
      <w:r w:rsidR="006642CD">
        <w:t xml:space="preserve">» </w:t>
      </w:r>
      <w:r w:rsidR="006642CD" w:rsidRPr="00F87CD9">
        <w:rPr>
          <w:b/>
        </w:rPr>
        <w:t xml:space="preserve">за </w:t>
      </w:r>
      <w:r w:rsidR="00F922C6" w:rsidRPr="00F87CD9">
        <w:rPr>
          <w:b/>
        </w:rPr>
        <w:t xml:space="preserve">1 квартал, 1 полугодие и </w:t>
      </w:r>
      <w:r w:rsidR="006642CD" w:rsidRPr="00F87CD9">
        <w:rPr>
          <w:b/>
        </w:rPr>
        <w:t>9 месяцев 20</w:t>
      </w:r>
      <w:r w:rsidR="00F922C6" w:rsidRPr="00F87CD9">
        <w:rPr>
          <w:b/>
        </w:rPr>
        <w:t>20</w:t>
      </w:r>
      <w:r w:rsidR="006642CD" w:rsidRPr="00F87CD9">
        <w:rPr>
          <w:b/>
        </w:rPr>
        <w:t xml:space="preserve"> года</w:t>
      </w:r>
      <w:r w:rsidR="00F87CD9">
        <w:rPr>
          <w:b/>
        </w:rPr>
        <w:t>.</w:t>
      </w:r>
    </w:p>
    <w:p w:rsidR="00A948D8" w:rsidRPr="00372722" w:rsidRDefault="00A948D8" w:rsidP="00D76A8D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5C6D7D" w:rsidRPr="00B00792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B00792">
        <w:rPr>
          <w:b/>
          <w:sz w:val="28"/>
        </w:rPr>
        <w:t>Контрольная деятельность КСП</w:t>
      </w:r>
    </w:p>
    <w:p w:rsidR="0010715C" w:rsidRPr="0005469D" w:rsidRDefault="0010715C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43378D" w:rsidRDefault="0043378D" w:rsidP="00D76A8D">
      <w:pPr>
        <w:pStyle w:val="Default"/>
        <w:spacing w:line="276" w:lineRule="auto"/>
        <w:ind w:firstLine="709"/>
        <w:jc w:val="both"/>
      </w:pPr>
      <w:r>
        <w:t xml:space="preserve">В </w:t>
      </w:r>
      <w:r>
        <w:rPr>
          <w:b/>
        </w:rPr>
        <w:t>2020</w:t>
      </w:r>
      <w:r>
        <w:t xml:space="preserve"> году КСП в рамках </w:t>
      </w:r>
      <w:r>
        <w:rPr>
          <w:b/>
        </w:rPr>
        <w:t>последующего</w:t>
      </w:r>
      <w:r>
        <w:t xml:space="preserve"> </w:t>
      </w:r>
      <w:r w:rsidRPr="00884986">
        <w:rPr>
          <w:b/>
        </w:rPr>
        <w:t>контроля</w:t>
      </w:r>
      <w:r>
        <w:t xml:space="preserve"> проводилась проверка и подготовка заключений:</w:t>
      </w:r>
    </w:p>
    <w:p w:rsidR="0043378D" w:rsidRPr="0043378D" w:rsidRDefault="0043378D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43378D">
        <w:rPr>
          <w:b/>
          <w:i/>
        </w:rPr>
        <w:t>Внешняя проверка бюджетной отчетности главных администраторов бюджетных средств и поселений за 2019 год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>
        <w:t>Одним из важнейших контрольных мероприятий в 20</w:t>
      </w:r>
      <w:r w:rsidR="00BD54B7">
        <w:t>20</w:t>
      </w:r>
      <w:r>
        <w:t xml:space="preserve"> году являлось проведение внешней проверки годовой бюджетной отчетности главных администраторов бюджетных </w:t>
      </w:r>
      <w:r w:rsidRPr="0043378D">
        <w:t>средств (главных распорядителей бюджетных средств, главных администраторов доходов</w:t>
      </w:r>
      <w:r>
        <w:t xml:space="preserve"> </w:t>
      </w:r>
      <w:r w:rsidRPr="0043378D">
        <w:t>бюджета, главных администраторов источников финансирования дефицита бюджета) и</w:t>
      </w:r>
      <w:r>
        <w:t xml:space="preserve"> </w:t>
      </w:r>
      <w:r w:rsidRPr="0043378D">
        <w:t>поселений, в соответствии с заключенными Соглашениями о передаче части полномочий</w:t>
      </w:r>
      <w:r w:rsidR="00B1159C">
        <w:t xml:space="preserve"> </w:t>
      </w:r>
      <w:r w:rsidRPr="0043378D">
        <w:t>КСП по осуществлению муниципального финансового контроля</w:t>
      </w:r>
      <w:r w:rsidR="00B1159C">
        <w:t>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Внешней проверкой были охвачены </w:t>
      </w:r>
      <w:r w:rsidR="00B1159C">
        <w:t>7</w:t>
      </w:r>
      <w:r w:rsidRPr="0043378D">
        <w:t xml:space="preserve"> главных распорядителей бюджетных средств и</w:t>
      </w:r>
      <w:r w:rsidR="00B1159C">
        <w:t xml:space="preserve"> 9 </w:t>
      </w:r>
      <w:r w:rsidRPr="0043378D">
        <w:t>поселений района.</w:t>
      </w:r>
      <w:r w:rsidR="000E0771">
        <w:t xml:space="preserve"> В ходе проверки выявленные замечания технического характера были устранены в период проведения внешней проверки.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 xml:space="preserve">По итогам проведенной внешней проверки </w:t>
      </w:r>
      <w:r w:rsidR="00B1159C">
        <w:t xml:space="preserve">у </w:t>
      </w:r>
      <w:r w:rsidRPr="0043378D">
        <w:t>проверенных были выявлены</w:t>
      </w:r>
      <w:r w:rsidR="00B1159C">
        <w:t xml:space="preserve"> </w:t>
      </w:r>
      <w:r w:rsidRPr="0043378D">
        <w:t>отдельные факты неполноты, непрозрачности форм бюджетной отчетности, а также иные</w:t>
      </w:r>
      <w:r w:rsidR="00B1159C">
        <w:t xml:space="preserve"> </w:t>
      </w:r>
      <w:r w:rsidR="000E0771">
        <w:t>нарушения и недостатки</w:t>
      </w:r>
      <w:r w:rsidRPr="0043378D">
        <w:t>.</w:t>
      </w:r>
    </w:p>
    <w:p w:rsidR="0043378D" w:rsidRPr="0043378D" w:rsidRDefault="0043378D" w:rsidP="00D76A8D">
      <w:pPr>
        <w:pStyle w:val="Default"/>
        <w:spacing w:line="276" w:lineRule="auto"/>
        <w:ind w:firstLine="709"/>
        <w:jc w:val="both"/>
      </w:pPr>
      <w:r w:rsidRPr="0043378D">
        <w:t>Отдельные выявленные нарушения и недостатки имеют системный характер и</w:t>
      </w:r>
      <w:r w:rsidR="00B1159C">
        <w:t xml:space="preserve"> </w:t>
      </w:r>
      <w:r w:rsidRPr="0043378D">
        <w:t>ежегодно выявляются в ходе проводимых КСП контрольных мероприятий. Например, такие</w:t>
      </w:r>
      <w:r w:rsidR="00B1159C">
        <w:t xml:space="preserve"> </w:t>
      </w:r>
      <w:r w:rsidRPr="0043378D">
        <w:t xml:space="preserve">как: </w:t>
      </w:r>
    </w:p>
    <w:p w:rsidR="007607BB" w:rsidRDefault="007607BB" w:rsidP="00D76A8D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 w:rsidRPr="00D9186A">
        <w:rPr>
          <w:b/>
        </w:rPr>
        <w:t>н</w:t>
      </w:r>
      <w:r w:rsidR="0043378D" w:rsidRPr="0043378D">
        <w:rPr>
          <w:b/>
        </w:rPr>
        <w:t>арушени</w:t>
      </w:r>
      <w:r w:rsidRPr="00D9186A">
        <w:rPr>
          <w:b/>
        </w:rPr>
        <w:t>е статьи 34</w:t>
      </w:r>
      <w:r w:rsidRPr="007607BB">
        <w:t xml:space="preserve"> Бюджетного кодекса РФ </w:t>
      </w:r>
      <w:r>
        <w:t xml:space="preserve">допущено </w:t>
      </w:r>
      <w:r w:rsidRPr="007607BB">
        <w:rPr>
          <w:b/>
        </w:rPr>
        <w:t xml:space="preserve">не эффективное использование бюджетных средств </w:t>
      </w:r>
      <w:r>
        <w:t xml:space="preserve">в сумме </w:t>
      </w:r>
      <w:r w:rsidRPr="007607BB">
        <w:rPr>
          <w:b/>
        </w:rPr>
        <w:t>5</w:t>
      </w:r>
      <w:r w:rsidR="00C8709A">
        <w:rPr>
          <w:b/>
        </w:rPr>
        <w:t> 182,2</w:t>
      </w:r>
      <w:r>
        <w:t xml:space="preserve"> тыс. руб., из них:</w:t>
      </w:r>
    </w:p>
    <w:p w:rsidR="00D9186A" w:rsidRPr="00D9186A" w:rsidRDefault="00D9186A" w:rsidP="00762007">
      <w:pPr>
        <w:pStyle w:val="Default"/>
        <w:numPr>
          <w:ilvl w:val="0"/>
          <w:numId w:val="17"/>
        </w:numPr>
        <w:tabs>
          <w:tab w:val="left" w:pos="284"/>
          <w:tab w:val="left" w:pos="1134"/>
        </w:tabs>
        <w:spacing w:line="276" w:lineRule="auto"/>
        <w:ind w:left="0" w:firstLine="0"/>
        <w:jc w:val="both"/>
      </w:pPr>
      <w:r w:rsidRPr="00D9186A">
        <w:rPr>
          <w:rFonts w:ascii="yandex-sans" w:hAnsi="yandex-sans"/>
          <w:b/>
          <w:sz w:val="23"/>
          <w:szCs w:val="23"/>
          <w:shd w:val="clear" w:color="auto" w:fill="FFFFFF"/>
        </w:rPr>
        <w:t>отвлечение бюджетных средств во внебюджетные фонды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на сумму </w:t>
      </w:r>
      <w:r w:rsidRPr="00D9186A">
        <w:rPr>
          <w:rFonts w:ascii="yandex-sans" w:hAnsi="yandex-sans"/>
          <w:b/>
          <w:sz w:val="23"/>
          <w:szCs w:val="23"/>
          <w:shd w:val="clear" w:color="auto" w:fill="FFFFFF"/>
        </w:rPr>
        <w:t>184,4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руб.:</w:t>
      </w:r>
    </w:p>
    <w:p w:rsidR="0043378D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Отдел образования – 50,6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Архангельское сельское поселение – 7,4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 w:hint="eastAsia"/>
          <w:sz w:val="23"/>
          <w:szCs w:val="23"/>
          <w:shd w:val="clear" w:color="auto" w:fill="FFFFFF"/>
        </w:rPr>
        <w:t>г</w:t>
      </w:r>
      <w:r>
        <w:rPr>
          <w:rFonts w:ascii="yandex-sans" w:hAnsi="yandex-sans"/>
          <w:sz w:val="23"/>
          <w:szCs w:val="23"/>
          <w:shd w:val="clear" w:color="auto" w:fill="FFFFFF"/>
        </w:rPr>
        <w:t>ородское поселение г. Старица – 50,7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>сельское поселение «Луковниково» – 18,0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>сельское поселение «Паньково» – 6,8 тыс. руб.;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</w:pPr>
      <w:r>
        <w:t>сельское поселение «станция С</w:t>
      </w:r>
      <w:r w:rsidR="00380204">
        <w:t>тарица» – 50,9 тыс. руб.</w:t>
      </w:r>
    </w:p>
    <w:p w:rsidR="00D9186A" w:rsidRPr="00D9186A" w:rsidRDefault="00D9186A" w:rsidP="00762007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</w:pPr>
      <w:r w:rsidRPr="00D9186A">
        <w:rPr>
          <w:rFonts w:ascii="yandex-sans" w:hAnsi="yandex-sans"/>
          <w:b/>
          <w:sz w:val="23"/>
          <w:szCs w:val="23"/>
          <w:shd w:val="clear" w:color="auto" w:fill="FFFFFF"/>
        </w:rPr>
        <w:t>отвлечение бюджетных средств в</w:t>
      </w:r>
      <w:r>
        <w:rPr>
          <w:rFonts w:ascii="yandex-sans" w:hAnsi="yandex-sans"/>
          <w:b/>
          <w:sz w:val="23"/>
          <w:szCs w:val="23"/>
          <w:shd w:val="clear" w:color="auto" w:fill="FFFFFF"/>
        </w:rPr>
        <w:t xml:space="preserve"> просроченную задолженность 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на сумму </w:t>
      </w:r>
      <w:r>
        <w:rPr>
          <w:rFonts w:ascii="yandex-sans" w:hAnsi="yandex-sans"/>
          <w:b/>
          <w:sz w:val="23"/>
          <w:szCs w:val="23"/>
          <w:shd w:val="clear" w:color="auto" w:fill="FFFFFF"/>
        </w:rPr>
        <w:t>4 997,8</w:t>
      </w:r>
      <w:r>
        <w:rPr>
          <w:rFonts w:ascii="yandex-sans" w:hAnsi="yandex-sans"/>
          <w:sz w:val="23"/>
          <w:szCs w:val="23"/>
          <w:shd w:val="clear" w:color="auto" w:fill="FFFFFF"/>
        </w:rPr>
        <w:t xml:space="preserve"> тыс. руб.: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Администрация Старицкого района – 4 924,2 тыс. руб.</w:t>
      </w:r>
      <w:r w:rsidR="00380204">
        <w:rPr>
          <w:rFonts w:ascii="yandex-sans" w:hAnsi="yandex-sans"/>
          <w:sz w:val="23"/>
          <w:szCs w:val="23"/>
          <w:shd w:val="clear" w:color="auto" w:fill="FFFFFF"/>
        </w:rPr>
        <w:t xml:space="preserve"> (дата образования 2012г.)</w:t>
      </w:r>
      <w:r>
        <w:rPr>
          <w:rFonts w:ascii="yandex-sans" w:hAnsi="yandex-sans"/>
          <w:sz w:val="23"/>
          <w:szCs w:val="23"/>
          <w:shd w:val="clear" w:color="auto" w:fill="FFFFFF"/>
        </w:rPr>
        <w:t>;</w:t>
      </w:r>
    </w:p>
    <w:p w:rsidR="00D9186A" w:rsidRDefault="00D9186A" w:rsidP="00762007">
      <w:pPr>
        <w:pStyle w:val="Default"/>
        <w:tabs>
          <w:tab w:val="left" w:pos="1134"/>
        </w:tabs>
        <w:spacing w:line="276" w:lineRule="auto"/>
        <w:ind w:left="851"/>
        <w:jc w:val="both"/>
        <w:rPr>
          <w:rFonts w:ascii="yandex-sans" w:hAnsi="yandex-sans"/>
          <w:sz w:val="23"/>
          <w:szCs w:val="23"/>
          <w:shd w:val="clear" w:color="auto" w:fill="FFFFFF"/>
        </w:rPr>
      </w:pPr>
      <w:r>
        <w:rPr>
          <w:rFonts w:ascii="yandex-sans" w:hAnsi="yandex-sans"/>
          <w:sz w:val="23"/>
          <w:szCs w:val="23"/>
          <w:shd w:val="clear" w:color="auto" w:fill="FFFFFF"/>
        </w:rPr>
        <w:t>Ново-Ямское сельское поселение – 73,6 тыс. руб.</w:t>
      </w:r>
      <w:r w:rsidR="00380204">
        <w:rPr>
          <w:rFonts w:ascii="yandex-sans" w:hAnsi="yandex-sans"/>
          <w:sz w:val="23"/>
          <w:szCs w:val="23"/>
          <w:shd w:val="clear" w:color="auto" w:fill="FFFFFF"/>
        </w:rPr>
        <w:t xml:space="preserve"> (дата образования 2013г.)</w:t>
      </w:r>
    </w:p>
    <w:p w:rsidR="00D9186A" w:rsidRDefault="000E0771" w:rsidP="00893B9D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rPr>
          <w:b/>
        </w:rPr>
        <w:t xml:space="preserve">а также </w:t>
      </w:r>
      <w:r w:rsidRPr="007607BB">
        <w:rPr>
          <w:b/>
        </w:rPr>
        <w:t>Ново-Ямское сельское поселение</w:t>
      </w:r>
      <w:r>
        <w:t xml:space="preserve"> в </w:t>
      </w:r>
      <w:r w:rsidR="00D9186A" w:rsidRPr="007607BB">
        <w:rPr>
          <w:b/>
        </w:rPr>
        <w:t>нарушение инструкции</w:t>
      </w:r>
      <w:r w:rsidR="00D9186A">
        <w:t xml:space="preserve"> от 28.12.2010г. №</w:t>
      </w:r>
      <w:r>
        <w:t xml:space="preserve"> </w:t>
      </w:r>
      <w:r w:rsidR="00D9186A">
        <w:t>191 «</w:t>
      </w:r>
      <w:r w:rsidR="00D9186A" w:rsidRPr="007607BB">
        <w:t>Об утверждении Инструкции 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9186A">
        <w:t xml:space="preserve">» в форме 0503169 «Сведения по дебиторской и кредиторской задолженности» </w:t>
      </w:r>
      <w:r w:rsidR="00D9186A" w:rsidRPr="00C8709A">
        <w:rPr>
          <w:b/>
        </w:rPr>
        <w:t>не отразила просроченную дебиторскую задолженность</w:t>
      </w:r>
      <w:r w:rsidR="00D9186A">
        <w:t xml:space="preserve"> в</w:t>
      </w:r>
      <w:r w:rsidR="00D9186A" w:rsidRPr="0043378D">
        <w:t xml:space="preserve"> </w:t>
      </w:r>
      <w:r w:rsidR="00D9186A">
        <w:t xml:space="preserve">сумме </w:t>
      </w:r>
      <w:r w:rsidR="00D9186A" w:rsidRPr="007607BB">
        <w:rPr>
          <w:b/>
        </w:rPr>
        <w:t>73,</w:t>
      </w:r>
      <w:r w:rsidR="00C8709A">
        <w:rPr>
          <w:b/>
        </w:rPr>
        <w:t>6</w:t>
      </w:r>
      <w:r w:rsidR="00D9186A">
        <w:t xml:space="preserve"> тыс. руб.</w:t>
      </w:r>
    </w:p>
    <w:p w:rsidR="00D9186A" w:rsidRDefault="000E0771" w:rsidP="00D76A8D">
      <w:pPr>
        <w:pStyle w:val="Default"/>
        <w:spacing w:line="276" w:lineRule="auto"/>
        <w:ind w:firstLine="709"/>
        <w:jc w:val="both"/>
      </w:pPr>
      <w:r>
        <w:t>Результаты внешних проверок доведены КСП до каждого ГРБС для устранения выявленных нарушений и недостатков в работе и предотвращения их в будущем.</w:t>
      </w:r>
    </w:p>
    <w:p w:rsidR="000E0771" w:rsidRDefault="000E0771" w:rsidP="00D76A8D">
      <w:pPr>
        <w:pStyle w:val="Default"/>
        <w:spacing w:line="276" w:lineRule="auto"/>
        <w:ind w:firstLine="709"/>
        <w:jc w:val="both"/>
      </w:pPr>
    </w:p>
    <w:p w:rsidR="005F01D8" w:rsidRPr="00BB292D" w:rsidRDefault="005F01D8" w:rsidP="00D171D4">
      <w:pPr>
        <w:pStyle w:val="Default"/>
        <w:widowControl w:val="0"/>
        <w:numPr>
          <w:ilvl w:val="0"/>
          <w:numId w:val="16"/>
        </w:numPr>
        <w:spacing w:line="276" w:lineRule="auto"/>
        <w:ind w:left="0" w:firstLine="352"/>
        <w:jc w:val="both"/>
        <w:rPr>
          <w:b/>
          <w:i/>
        </w:rPr>
      </w:pPr>
      <w:r w:rsidRPr="00BB292D">
        <w:rPr>
          <w:b/>
          <w:i/>
        </w:rPr>
        <w:t xml:space="preserve">Проверка эффективности использования имущества, переданного по </w:t>
      </w:r>
      <w:r w:rsidRPr="00BB292D">
        <w:rPr>
          <w:b/>
          <w:i/>
        </w:rPr>
        <w:lastRenderedPageBreak/>
        <w:t>концессионному соглашению и отдельных вопросов финансово-хозяйственной де</w:t>
      </w:r>
      <w:r w:rsidR="00043544">
        <w:rPr>
          <w:b/>
          <w:i/>
        </w:rPr>
        <w:t>ятельности ООО «ТЕПЛОСНАБЖЕНИЕ»</w:t>
      </w:r>
    </w:p>
    <w:p w:rsidR="005F01D8" w:rsidRPr="00BB292D" w:rsidRDefault="00D21E97" w:rsidP="00D76A8D">
      <w:pPr>
        <w:pStyle w:val="Default"/>
        <w:spacing w:line="276" w:lineRule="auto"/>
        <w:ind w:firstLine="709"/>
        <w:jc w:val="both"/>
      </w:pPr>
      <w:r w:rsidRPr="00BB292D">
        <w:t>По итогам контрольного мероприятия составлен Акт, выставлено и исполнено в срок Представление, направлено информационное письмо Комитету по управлению имуществом администрации Старицкого района.</w:t>
      </w:r>
    </w:p>
    <w:p w:rsidR="00D21E97" w:rsidRDefault="00D21E97" w:rsidP="00D76A8D">
      <w:pPr>
        <w:pStyle w:val="Default"/>
        <w:spacing w:line="276" w:lineRule="auto"/>
        <w:ind w:firstLine="709"/>
        <w:jc w:val="both"/>
      </w:pPr>
      <w:r w:rsidRPr="00BB292D">
        <w:t xml:space="preserve">Объем выявленных </w:t>
      </w:r>
      <w:r w:rsidRPr="00893B9D">
        <w:rPr>
          <w:b/>
        </w:rPr>
        <w:t>нарушений</w:t>
      </w:r>
      <w:r w:rsidRPr="00BB292D">
        <w:t>, имеющих финансовую оценку</w:t>
      </w:r>
      <w:r>
        <w:t xml:space="preserve"> </w:t>
      </w:r>
      <w:r w:rsidR="000A6535" w:rsidRPr="00893B9D">
        <w:rPr>
          <w:b/>
        </w:rPr>
        <w:t>2</w:t>
      </w:r>
      <w:r w:rsidR="005E151B" w:rsidRPr="00893B9D">
        <w:rPr>
          <w:b/>
        </w:rPr>
        <w:t xml:space="preserve"> </w:t>
      </w:r>
      <w:r w:rsidR="000A6535" w:rsidRPr="00893B9D">
        <w:rPr>
          <w:b/>
        </w:rPr>
        <w:t>5</w:t>
      </w:r>
      <w:r w:rsidR="005E151B" w:rsidRPr="00893B9D">
        <w:rPr>
          <w:b/>
        </w:rPr>
        <w:t>66,0</w:t>
      </w:r>
      <w:r w:rsidR="005E151B">
        <w:t xml:space="preserve"> тыс. руб.:</w:t>
      </w:r>
    </w:p>
    <w:p w:rsidR="005E151B" w:rsidRDefault="005E151B" w:rsidP="00D76A8D">
      <w:pPr>
        <w:pStyle w:val="Default"/>
        <w:spacing w:line="276" w:lineRule="auto"/>
        <w:ind w:firstLine="709"/>
        <w:jc w:val="both"/>
      </w:pPr>
      <w:r>
        <w:t xml:space="preserve">- неэффективное </w:t>
      </w:r>
      <w:r w:rsidR="00893B9D">
        <w:t xml:space="preserve">(экономически не оправданных) </w:t>
      </w:r>
      <w:r>
        <w:t xml:space="preserve">использование средств (пени, штрафы, просроченная задолженность, необоснованные расходы) – </w:t>
      </w:r>
      <w:r w:rsidRPr="00893B9D">
        <w:rPr>
          <w:b/>
        </w:rPr>
        <w:t>418,1</w:t>
      </w:r>
      <w:r>
        <w:t xml:space="preserve"> тыс. руб.</w:t>
      </w:r>
    </w:p>
    <w:p w:rsidR="005E151B" w:rsidRDefault="005E151B" w:rsidP="00D76A8D">
      <w:pPr>
        <w:pStyle w:val="Default"/>
        <w:spacing w:line="276" w:lineRule="auto"/>
        <w:ind w:firstLine="709"/>
        <w:jc w:val="both"/>
      </w:pPr>
      <w:r>
        <w:t>- несоблюдение требований по исполнению концессионного соглашения (отсутствие на балансе концессионного имущества, задержка выплаты арендной платы)</w:t>
      </w:r>
      <w:r w:rsidR="00721562">
        <w:t xml:space="preserve"> </w:t>
      </w:r>
      <w:r>
        <w:t xml:space="preserve">– </w:t>
      </w:r>
      <w:r w:rsidRPr="00893B9D">
        <w:rPr>
          <w:b/>
        </w:rPr>
        <w:t>2 147,9</w:t>
      </w:r>
      <w:r>
        <w:t xml:space="preserve"> тыс. руб.</w:t>
      </w:r>
    </w:p>
    <w:p w:rsidR="00A65FDF" w:rsidRPr="00A65FDF" w:rsidRDefault="00A65FDF" w:rsidP="00D76A8D">
      <w:pPr>
        <w:pStyle w:val="Default"/>
        <w:spacing w:line="276" w:lineRule="auto"/>
        <w:ind w:firstLine="709"/>
        <w:jc w:val="both"/>
        <w:rPr>
          <w:i/>
        </w:rPr>
      </w:pPr>
      <w:r>
        <w:t>Рекомендовано снизить неэффективность расходов, принять на баланс концессионное имущество и отразить задолженность по арендной плате.</w:t>
      </w:r>
    </w:p>
    <w:p w:rsidR="005F01D8" w:rsidRDefault="005F01D8" w:rsidP="00D76A8D">
      <w:pPr>
        <w:pStyle w:val="Default"/>
        <w:spacing w:line="276" w:lineRule="auto"/>
        <w:ind w:firstLine="709"/>
        <w:jc w:val="both"/>
      </w:pPr>
    </w:p>
    <w:p w:rsidR="005E151B" w:rsidRDefault="005E151B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 w:rsidRPr="00BB292D">
        <w:rPr>
          <w:b/>
          <w:i/>
        </w:rPr>
        <w:t xml:space="preserve">Проверка </w:t>
      </w:r>
      <w:r>
        <w:rPr>
          <w:b/>
          <w:i/>
        </w:rPr>
        <w:t>отдельных вопросов финансово-хозяйственной деятельности АНО «Редакция газеты «Старицкий вестник» в целях контроля за соблюдением порядка</w:t>
      </w:r>
      <w:r w:rsidR="00721562">
        <w:rPr>
          <w:b/>
          <w:i/>
        </w:rPr>
        <w:t>, целей и условий предоставления субсидии»</w:t>
      </w:r>
    </w:p>
    <w:p w:rsidR="00721562" w:rsidRPr="00BB292D" w:rsidRDefault="00721562" w:rsidP="00D76A8D">
      <w:pPr>
        <w:pStyle w:val="Default"/>
        <w:spacing w:line="276" w:lineRule="auto"/>
        <w:ind w:firstLine="709"/>
        <w:jc w:val="both"/>
      </w:pPr>
      <w:r w:rsidRPr="00BB292D">
        <w:t>По итогам контрольного мероприятия составлен Акт, выставлено и</w:t>
      </w:r>
      <w:r>
        <w:t xml:space="preserve"> исполнено в срок Представление</w:t>
      </w:r>
      <w:r w:rsidRPr="00BB292D">
        <w:t>.</w:t>
      </w:r>
    </w:p>
    <w:p w:rsidR="00721562" w:rsidRDefault="00721562" w:rsidP="00D76A8D">
      <w:pPr>
        <w:pStyle w:val="Default"/>
        <w:spacing w:line="276" w:lineRule="auto"/>
        <w:ind w:firstLine="709"/>
        <w:jc w:val="both"/>
      </w:pPr>
      <w:r w:rsidRPr="00BB292D">
        <w:t xml:space="preserve">Объем выявленных </w:t>
      </w:r>
      <w:r w:rsidRPr="00893B9D">
        <w:rPr>
          <w:b/>
        </w:rPr>
        <w:t>нарушений</w:t>
      </w:r>
      <w:r w:rsidRPr="00BB292D">
        <w:t>, имеющих финансовую оценку</w:t>
      </w:r>
      <w:r>
        <w:t xml:space="preserve"> </w:t>
      </w:r>
      <w:r w:rsidRPr="00893B9D">
        <w:rPr>
          <w:b/>
        </w:rPr>
        <w:t>98,2</w:t>
      </w:r>
      <w:r>
        <w:t xml:space="preserve"> тыс. руб.:</w:t>
      </w:r>
    </w:p>
    <w:p w:rsidR="00721562" w:rsidRDefault="00762007" w:rsidP="00D76A8D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>н</w:t>
      </w:r>
      <w:r w:rsidR="00721562">
        <w:t>еэффективное</w:t>
      </w:r>
      <w:r w:rsidR="00893B9D">
        <w:t xml:space="preserve"> (экономически не оправданных</w:t>
      </w:r>
      <w:r>
        <w:t>)</w:t>
      </w:r>
      <w:r w:rsidR="00721562">
        <w:t xml:space="preserve"> использование средств (пени, штрафы, просроченная задолженность) – </w:t>
      </w:r>
      <w:r w:rsidR="00721562" w:rsidRPr="00893B9D">
        <w:rPr>
          <w:b/>
        </w:rPr>
        <w:t>6,5</w:t>
      </w:r>
      <w:r w:rsidR="00721562">
        <w:t xml:space="preserve"> тыс. руб.</w:t>
      </w:r>
    </w:p>
    <w:p w:rsidR="00721562" w:rsidRDefault="00721562" w:rsidP="00D76A8D">
      <w:pPr>
        <w:pStyle w:val="Default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нарушение общих требований к бухгалтерской (финансовой) отчетности экономического субъекта (основное средство учтено и списано как материалы) – </w:t>
      </w:r>
      <w:r w:rsidRPr="00893B9D">
        <w:rPr>
          <w:b/>
        </w:rPr>
        <w:t>91,7</w:t>
      </w:r>
      <w:r>
        <w:t xml:space="preserve"> тыс. руб.</w:t>
      </w:r>
    </w:p>
    <w:p w:rsidR="00721562" w:rsidRDefault="00A65FDF" w:rsidP="00D76A8D">
      <w:pPr>
        <w:pStyle w:val="Default"/>
        <w:spacing w:line="276" w:lineRule="auto"/>
        <w:ind w:firstLine="709"/>
        <w:jc w:val="both"/>
      </w:pPr>
      <w:r>
        <w:t>Рекомендовано снизить неэффективность расходов, принять к учету основное средство и отразить в отчетности.</w:t>
      </w:r>
    </w:p>
    <w:p w:rsidR="00D171D4" w:rsidRPr="00A65FDF" w:rsidRDefault="00D171D4" w:rsidP="00D76A8D">
      <w:pPr>
        <w:pStyle w:val="Default"/>
        <w:spacing w:line="276" w:lineRule="auto"/>
        <w:ind w:firstLine="709"/>
        <w:jc w:val="both"/>
        <w:rPr>
          <w:i/>
        </w:rPr>
      </w:pPr>
    </w:p>
    <w:p w:rsidR="00721562" w:rsidRDefault="00A65FDF" w:rsidP="00D76A8D">
      <w:pPr>
        <w:pStyle w:val="Default"/>
        <w:numPr>
          <w:ilvl w:val="0"/>
          <w:numId w:val="16"/>
        </w:numPr>
        <w:spacing w:line="276" w:lineRule="auto"/>
        <w:ind w:left="0" w:firstLine="349"/>
        <w:jc w:val="both"/>
        <w:rPr>
          <w:b/>
          <w:i/>
        </w:rPr>
      </w:pPr>
      <w:r>
        <w:rPr>
          <w:b/>
          <w:i/>
        </w:rPr>
        <w:t>Проверка отдельных вопросов финансово-хозяйственной деятельности по исполнению Представления от 12.03.2020г., выданного ООО «ТЕПЛОСНАБЖЕНИЯ».</w:t>
      </w:r>
    </w:p>
    <w:p w:rsidR="00A65FDF" w:rsidRPr="00BB292D" w:rsidRDefault="00A65FDF" w:rsidP="00D76A8D">
      <w:pPr>
        <w:pStyle w:val="Default"/>
        <w:spacing w:line="276" w:lineRule="auto"/>
        <w:ind w:firstLine="709"/>
        <w:jc w:val="both"/>
      </w:pPr>
      <w:r w:rsidRPr="00BB292D">
        <w:t>По итогам контрол</w:t>
      </w:r>
      <w:r>
        <w:t>ьного мероприятия составлен Акт</w:t>
      </w:r>
      <w:r w:rsidRPr="00BB292D">
        <w:t>.</w:t>
      </w:r>
    </w:p>
    <w:p w:rsidR="00384C95" w:rsidRDefault="00A65FDF" w:rsidP="00D76A8D">
      <w:pPr>
        <w:pStyle w:val="Default"/>
        <w:spacing w:line="276" w:lineRule="auto"/>
        <w:ind w:firstLine="709"/>
        <w:jc w:val="both"/>
      </w:pPr>
      <w:r w:rsidRPr="00BB292D">
        <w:t xml:space="preserve">Объем выявленных </w:t>
      </w:r>
      <w:r w:rsidRPr="00893B9D">
        <w:rPr>
          <w:b/>
        </w:rPr>
        <w:t>нарушений</w:t>
      </w:r>
      <w:r w:rsidRPr="00BB292D">
        <w:t>, имеющих финансовую оценку</w:t>
      </w:r>
      <w:r>
        <w:t xml:space="preserve"> </w:t>
      </w:r>
      <w:r w:rsidRPr="00893B9D">
        <w:rPr>
          <w:b/>
        </w:rPr>
        <w:t>65,3</w:t>
      </w:r>
      <w:r>
        <w:t xml:space="preserve"> тыс. руб. - неэффективное </w:t>
      </w:r>
      <w:r w:rsidR="00893B9D">
        <w:t>(экономически не оправданных</w:t>
      </w:r>
      <w:r w:rsidR="00762007">
        <w:t xml:space="preserve">) </w:t>
      </w:r>
      <w:r>
        <w:t xml:space="preserve">использование средств (пени по налогам и взносам, неустойка и пени за просрочку оплаты по договору). </w:t>
      </w:r>
    </w:p>
    <w:p w:rsidR="00721562" w:rsidRPr="00A65FDF" w:rsidRDefault="00A65FDF" w:rsidP="00D76A8D">
      <w:pPr>
        <w:pStyle w:val="Default"/>
        <w:spacing w:line="276" w:lineRule="auto"/>
        <w:ind w:firstLine="709"/>
        <w:jc w:val="both"/>
      </w:pPr>
      <w:r>
        <w:t>Рекомендовано снизить неэффективность расходов.</w:t>
      </w:r>
    </w:p>
    <w:p w:rsidR="005F01D8" w:rsidRPr="0005469D" w:rsidRDefault="005F01D8" w:rsidP="00D76A8D">
      <w:pPr>
        <w:pStyle w:val="Default"/>
        <w:spacing w:line="276" w:lineRule="auto"/>
        <w:ind w:firstLine="709"/>
        <w:jc w:val="both"/>
        <w:rPr>
          <w:sz w:val="28"/>
        </w:rPr>
      </w:pPr>
    </w:p>
    <w:p w:rsidR="005C6D7D" w:rsidRPr="00173357" w:rsidRDefault="005C6D7D" w:rsidP="001733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024B4E">
        <w:rPr>
          <w:b/>
          <w:sz w:val="28"/>
        </w:rPr>
        <w:t xml:space="preserve">Взаимодействие </w:t>
      </w:r>
      <w:r w:rsidR="00173357">
        <w:rPr>
          <w:b/>
          <w:sz w:val="28"/>
        </w:rPr>
        <w:t xml:space="preserve">КСП с государственными органами </w:t>
      </w:r>
      <w:r w:rsidRPr="00173357">
        <w:rPr>
          <w:b/>
          <w:sz w:val="28"/>
        </w:rPr>
        <w:t>и правоохранительными органами</w:t>
      </w:r>
    </w:p>
    <w:p w:rsidR="00EE56A4" w:rsidRPr="00EE56A4" w:rsidRDefault="00EE56A4" w:rsidP="00D76A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Default="005C6D7D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необходимости применения мер прокурорского реагирования по выявленным фактам нарушений материалы контрольных мероприятий не направлялись.</w:t>
      </w:r>
    </w:p>
    <w:p w:rsidR="00DF166C" w:rsidRPr="0005469D" w:rsidRDefault="00DF166C" w:rsidP="00D76A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024B4E">
        <w:rPr>
          <w:b/>
          <w:sz w:val="28"/>
        </w:rPr>
        <w:t>Взаимодействие КСП с Советом контрольно-счетных органов</w:t>
      </w:r>
      <w:r w:rsidR="00DC366D">
        <w:rPr>
          <w:b/>
          <w:sz w:val="28"/>
        </w:rPr>
        <w:t xml:space="preserve"> </w:t>
      </w:r>
      <w:r w:rsidRPr="00DC366D">
        <w:rPr>
          <w:b/>
          <w:sz w:val="28"/>
        </w:rPr>
        <w:t xml:space="preserve">при </w:t>
      </w:r>
      <w:r w:rsidRPr="00DC366D">
        <w:rPr>
          <w:b/>
          <w:sz w:val="28"/>
        </w:rPr>
        <w:lastRenderedPageBreak/>
        <w:t>Контрольно-счетной палате Тверской области</w:t>
      </w:r>
    </w:p>
    <w:p w:rsidR="005C6D7D" w:rsidRPr="00372722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совершенствования, повышения качества и дальнейшего развития системы внешнего муниципального финансового контроля в </w:t>
      </w:r>
      <w:r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sz w:val="24"/>
          <w:szCs w:val="24"/>
        </w:rPr>
        <w:t xml:space="preserve"> Тверской области К</w:t>
      </w:r>
      <w:r>
        <w:rPr>
          <w:rFonts w:ascii="Times New Roman" w:hAnsi="Times New Roman" w:cs="Times New Roman"/>
          <w:sz w:val="24"/>
          <w:szCs w:val="24"/>
        </w:rPr>
        <w:t>СП с 2016</w:t>
      </w:r>
      <w:r w:rsidRPr="00372722">
        <w:rPr>
          <w:rFonts w:ascii="Times New Roman" w:hAnsi="Times New Roman" w:cs="Times New Roman"/>
          <w:sz w:val="24"/>
          <w:szCs w:val="24"/>
        </w:rPr>
        <w:t xml:space="preserve"> года является членом Совета контрольно-счетных органов при Контрольно-счетной палате Тверской области.</w:t>
      </w:r>
    </w:p>
    <w:p w:rsidR="005C6D7D" w:rsidRPr="001B03F0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реализации принципов объективности и гласности, пр</w:t>
      </w:r>
      <w:r w:rsidR="00DF166C">
        <w:rPr>
          <w:rFonts w:ascii="Times New Roman" w:hAnsi="Times New Roman" w:cs="Times New Roman"/>
          <w:sz w:val="24"/>
          <w:szCs w:val="24"/>
        </w:rPr>
        <w:t xml:space="preserve">едседатель КСП приняла участие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B03F0">
        <w:rPr>
          <w:rFonts w:ascii="Times New Roman" w:hAnsi="Times New Roman" w:cs="Times New Roman"/>
          <w:sz w:val="24"/>
          <w:szCs w:val="24"/>
        </w:rPr>
        <w:t>заседании</w:t>
      </w:r>
      <w:r w:rsidRPr="00372722">
        <w:rPr>
          <w:rFonts w:ascii="Times New Roman" w:hAnsi="Times New Roman" w:cs="Times New Roman"/>
          <w:sz w:val="24"/>
          <w:szCs w:val="24"/>
        </w:rPr>
        <w:t xml:space="preserve"> Коллегии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Тверской области с повесткой</w:t>
      </w:r>
      <w:r w:rsidR="001B03F0" w:rsidRPr="001B03F0">
        <w:rPr>
          <w:rFonts w:ascii="Times New Roman" w:hAnsi="Times New Roman" w:cs="Times New Roman"/>
          <w:sz w:val="24"/>
          <w:szCs w:val="24"/>
        </w:rPr>
        <w:t xml:space="preserve"> «Роль органов внешнего финансового контроля Тверской области в системе мониторинга реализации национальных проектов</w:t>
      </w:r>
      <w:r w:rsidR="001B03F0">
        <w:rPr>
          <w:rFonts w:ascii="Times New Roman" w:hAnsi="Times New Roman" w:cs="Times New Roman"/>
          <w:sz w:val="24"/>
          <w:szCs w:val="24"/>
        </w:rPr>
        <w:t>»</w:t>
      </w:r>
    </w:p>
    <w:p w:rsidR="005C6D7D" w:rsidRPr="0005469D" w:rsidRDefault="005C6D7D" w:rsidP="00D76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DC366D">
        <w:rPr>
          <w:b/>
          <w:sz w:val="28"/>
        </w:rPr>
        <w:t>Методологическая работа и повышение уровня квалификации</w:t>
      </w:r>
    </w:p>
    <w:p w:rsidR="00DC366D" w:rsidRPr="00DC366D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Методологическую и информационную поддержку КСП получает на Интернет-сайте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палаты Тверской области.</w:t>
      </w:r>
      <w:r w:rsidRPr="00372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372722" w:rsidRDefault="005D5040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6D7D" w:rsidRPr="00372722">
        <w:rPr>
          <w:rFonts w:ascii="Times New Roman" w:hAnsi="Times New Roman" w:cs="Times New Roman"/>
          <w:sz w:val="24"/>
          <w:szCs w:val="24"/>
        </w:rPr>
        <w:t>овышение профессионального уровня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в 2020 году не проводилось</w:t>
      </w:r>
      <w:r w:rsidR="005C6D7D" w:rsidRPr="00372722">
        <w:rPr>
          <w:rFonts w:ascii="Times New Roman" w:hAnsi="Times New Roman" w:cs="Times New Roman"/>
          <w:sz w:val="24"/>
          <w:szCs w:val="24"/>
        </w:rPr>
        <w:t>.</w:t>
      </w:r>
    </w:p>
    <w:p w:rsidR="005C6D7D" w:rsidRPr="0005469D" w:rsidRDefault="005C6D7D" w:rsidP="00D76A8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6D7D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DC366D">
        <w:rPr>
          <w:b/>
          <w:sz w:val="28"/>
        </w:rPr>
        <w:t>Обеспечение доступа к информации о деятельности КСП</w:t>
      </w:r>
    </w:p>
    <w:p w:rsidR="00DC366D" w:rsidRPr="00DC366D" w:rsidRDefault="00DC366D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Одним из основных принципов деятельности КСП является принцип гласности, что означает ее открытость, доступность для граждан, организаций, средств массовой информации.</w:t>
      </w:r>
    </w:p>
    <w:p w:rsidR="005C6D7D" w:rsidRPr="00372722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законодательства этот принцип в отчетном периоде был реализован, путем направления информации в Собрание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области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 в Советы депутатов муниципальных образований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 входящих в состав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Старицкого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области. Также д</w:t>
      </w:r>
      <w:r w:rsidRPr="00372722">
        <w:rPr>
          <w:rFonts w:ascii="Times New Roman" w:hAnsi="Times New Roman" w:cs="Times New Roman"/>
          <w:sz w:val="24"/>
          <w:szCs w:val="24"/>
        </w:rPr>
        <w:t xml:space="preserve">ля ознакомления общественности на официальном сайте </w:t>
      </w:r>
      <w:r>
        <w:rPr>
          <w:rFonts w:ascii="Times New Roman" w:hAnsi="Times New Roman" w:cs="Times New Roman"/>
          <w:sz w:val="24"/>
          <w:szCs w:val="24"/>
        </w:rPr>
        <w:t>– старицкий-район</w:t>
      </w:r>
      <w:r w:rsidRPr="00372722">
        <w:rPr>
          <w:rFonts w:ascii="Times New Roman" w:hAnsi="Times New Roman" w:cs="Times New Roman"/>
          <w:sz w:val="24"/>
          <w:szCs w:val="24"/>
        </w:rPr>
        <w:t>.рф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372722">
        <w:rPr>
          <w:rFonts w:ascii="Times New Roman" w:hAnsi="Times New Roman" w:cs="Times New Roman"/>
          <w:sz w:val="24"/>
          <w:szCs w:val="24"/>
        </w:rPr>
        <w:t xml:space="preserve"> размещались сведения об итогах проведенных контрольных и экспертно-аналитических мероприятий</w:t>
      </w:r>
      <w:r w:rsidR="007C238E">
        <w:rPr>
          <w:rFonts w:ascii="Times New Roman" w:hAnsi="Times New Roman" w:cs="Times New Roman"/>
          <w:sz w:val="24"/>
          <w:szCs w:val="24"/>
        </w:rPr>
        <w:t>, план работы на год</w:t>
      </w:r>
      <w:r w:rsidRPr="00372722">
        <w:rPr>
          <w:rFonts w:ascii="Times New Roman" w:hAnsi="Times New Roman" w:cs="Times New Roman"/>
          <w:sz w:val="24"/>
          <w:szCs w:val="24"/>
        </w:rPr>
        <w:t xml:space="preserve"> и годовой отчет о деятельности КСП. </w:t>
      </w:r>
    </w:p>
    <w:p w:rsidR="005C6D7D" w:rsidRDefault="005C6D7D" w:rsidP="00D76A8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BF">
        <w:rPr>
          <w:rFonts w:ascii="Times New Roman" w:hAnsi="Times New Roman" w:cs="Times New Roman"/>
          <w:sz w:val="24"/>
          <w:szCs w:val="24"/>
        </w:rPr>
        <w:t>За отчетный период в информационно-телекоммуникационной сети Интернет размещено и опубликовано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1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7D" w:rsidRPr="007C238E" w:rsidRDefault="005D5040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t>30</w:t>
      </w:r>
      <w:r w:rsidR="005C6D7D" w:rsidRPr="007C238E">
        <w:t xml:space="preserve"> материалов с информацией</w:t>
      </w:r>
      <w:r w:rsidR="006335D2">
        <w:t xml:space="preserve"> о результатах деятельности КСП;</w:t>
      </w:r>
    </w:p>
    <w:p w:rsidR="005C6D7D" w:rsidRPr="007C238E" w:rsidRDefault="005C6D7D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7C238E">
        <w:t xml:space="preserve">в рамках реализации мер, направленных на противодействие коррупции Отчет о деятельности КСП за </w:t>
      </w:r>
      <w:r w:rsidR="007C238E" w:rsidRPr="007C238E">
        <w:t>2019</w:t>
      </w:r>
      <w:r w:rsidRPr="007C238E">
        <w:t xml:space="preserve"> год</w:t>
      </w:r>
      <w:r w:rsidR="006335D2">
        <w:t>;</w:t>
      </w:r>
    </w:p>
    <w:p w:rsidR="005C6D7D" w:rsidRPr="007C238E" w:rsidRDefault="005C6D7D" w:rsidP="00D76A8D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7C238E">
        <w:rPr>
          <w:color w:val="000000"/>
        </w:rPr>
        <w:t xml:space="preserve">план деятельности КСП на </w:t>
      </w:r>
      <w:r w:rsidR="007C238E" w:rsidRPr="007C238E">
        <w:rPr>
          <w:color w:val="000000"/>
        </w:rPr>
        <w:t>20</w:t>
      </w:r>
      <w:r w:rsidR="005D5040">
        <w:rPr>
          <w:color w:val="000000"/>
        </w:rPr>
        <w:t>20</w:t>
      </w:r>
      <w:r w:rsidRPr="007C238E">
        <w:rPr>
          <w:color w:val="000000"/>
        </w:rPr>
        <w:t xml:space="preserve"> год. </w:t>
      </w:r>
    </w:p>
    <w:p w:rsidR="005C6D7D" w:rsidRPr="0005469D" w:rsidRDefault="005C6D7D" w:rsidP="00D76A8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6D7D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810CD0">
        <w:rPr>
          <w:b/>
          <w:sz w:val="28"/>
        </w:rPr>
        <w:t>Финансовое обеспечение деятельности</w:t>
      </w:r>
    </w:p>
    <w:p w:rsidR="00810CD0" w:rsidRPr="00810CD0" w:rsidRDefault="00810CD0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Pr="0037272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810C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504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года в соотве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тствии со штатной численностью 2 единицы, работал 1 сотрудник, который замещал должность муниципальной службы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(председатель КСП)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Сотрудник имеет высшее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экономическое образование.</w:t>
      </w:r>
    </w:p>
    <w:p w:rsidR="005C6D7D" w:rsidRDefault="000C7100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инансирование деятельности КСП осуществлялось из районного бюджета в пределах бюджетных ассигнований, предусмотренных Решением Собрания депутатов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районном 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«Старицкий район»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6D7D"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5C6D7D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и дополнениями). </w:t>
      </w:r>
    </w:p>
    <w:p w:rsidR="005C6D7D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из  бюджетов сельских (городских) поселений, в соответствии с Соглашениями о передаче полномочия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предусматривались и не предоставлялись.</w:t>
      </w:r>
    </w:p>
    <w:p w:rsidR="000C7100" w:rsidRPr="001B4232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>Утвержденные бюджетные ассигнования на обеспечение деятельности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в 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867C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году составили </w:t>
      </w:r>
      <w:r w:rsidR="00617809">
        <w:rPr>
          <w:rFonts w:ascii="Times New Roman" w:hAnsi="Times New Roman" w:cs="Times New Roman"/>
          <w:b/>
          <w:color w:val="000000"/>
          <w:sz w:val="24"/>
          <w:szCs w:val="24"/>
        </w:rPr>
        <w:t>705,3</w:t>
      </w:r>
      <w:r w:rsidR="00AA5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тыс. руб., что на </w:t>
      </w:r>
      <w:r w:rsidR="00A65FDF">
        <w:rPr>
          <w:rFonts w:ascii="Times New Roman" w:hAnsi="Times New Roman" w:cs="Times New Roman"/>
          <w:b/>
          <w:color w:val="000000"/>
          <w:sz w:val="24"/>
          <w:szCs w:val="24"/>
        </w:rPr>
        <w:t>400,5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 </w:t>
      </w:r>
      <w:r w:rsidR="00AA55FF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чем в </w:t>
      </w:r>
      <w:r w:rsidR="000C7100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AA55FF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C7100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A55FF">
        <w:rPr>
          <w:rFonts w:ascii="Times New Roman" w:hAnsi="Times New Roman" w:cs="Times New Roman"/>
          <w:color w:val="000000"/>
          <w:sz w:val="24"/>
          <w:szCs w:val="24"/>
        </w:rPr>
        <w:t>, в связи с вакантной должностью в 2019 году</w:t>
      </w:r>
      <w:r w:rsidR="005867C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867C8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меньше</w:t>
      </w:r>
      <w:r w:rsidR="005867C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867C8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28,4</w:t>
      </w:r>
      <w:r w:rsidR="005867C8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чем в </w:t>
      </w:r>
      <w:r w:rsidR="005867C8" w:rsidRPr="005867C8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5867C8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:rsidR="005C6D7D" w:rsidRDefault="005C6D7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Доля бюджетных средств, предусмотренных на содержание КСП, в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МО «Старицкий район»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0C7100">
        <w:rPr>
          <w:rFonts w:ascii="Times New Roman" w:hAnsi="Times New Roman" w:cs="Times New Roman"/>
          <w:b/>
          <w:color w:val="000000"/>
          <w:sz w:val="24"/>
          <w:szCs w:val="24"/>
        </w:rPr>
        <w:t>0,</w:t>
      </w:r>
      <w:r w:rsidR="0061780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72722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05469D" w:rsidRDefault="0005469D" w:rsidP="00D76A8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D7D" w:rsidRPr="00FC4572" w:rsidRDefault="005C6D7D" w:rsidP="00D76A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  <w:sz w:val="28"/>
        </w:rPr>
      </w:pPr>
      <w:r w:rsidRPr="00FC4572">
        <w:rPr>
          <w:b/>
          <w:sz w:val="28"/>
        </w:rPr>
        <w:t>Заключение</w:t>
      </w:r>
    </w:p>
    <w:p w:rsidR="000C7100" w:rsidRPr="00FC4572" w:rsidRDefault="000C7100" w:rsidP="00D76A8D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sz w:val="28"/>
        </w:rPr>
      </w:pP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В </w:t>
      </w:r>
      <w:r w:rsidR="001B4232" w:rsidRPr="00FC4572">
        <w:rPr>
          <w:sz w:val="24"/>
          <w:szCs w:val="24"/>
        </w:rPr>
        <w:t>20</w:t>
      </w:r>
      <w:r w:rsidR="00FC4572" w:rsidRPr="00FC4572">
        <w:rPr>
          <w:sz w:val="24"/>
          <w:szCs w:val="24"/>
        </w:rPr>
        <w:t>20</w:t>
      </w:r>
      <w:r w:rsidRPr="00FC4572">
        <w:rPr>
          <w:sz w:val="24"/>
          <w:szCs w:val="24"/>
        </w:rPr>
        <w:t xml:space="preserve"> году КСП выполняла полномочия, возложенных на нее Бюджетным кодексом РФ, Федеральным законом от 07.02.2011 № 6-ФЗ, Положени</w:t>
      </w:r>
      <w:r w:rsidR="006335D2" w:rsidRPr="00FC4572">
        <w:rPr>
          <w:sz w:val="24"/>
          <w:szCs w:val="24"/>
        </w:rPr>
        <w:t xml:space="preserve">ем </w:t>
      </w:r>
      <w:r w:rsidRPr="00FC4572">
        <w:rPr>
          <w:sz w:val="24"/>
          <w:szCs w:val="24"/>
        </w:rPr>
        <w:t>о К</w:t>
      </w:r>
      <w:r w:rsidR="006335D2" w:rsidRPr="00FC4572">
        <w:rPr>
          <w:sz w:val="24"/>
          <w:szCs w:val="24"/>
        </w:rPr>
        <w:t>СП</w:t>
      </w:r>
      <w:r w:rsidRPr="00FC4572">
        <w:rPr>
          <w:sz w:val="24"/>
          <w:szCs w:val="24"/>
        </w:rPr>
        <w:t xml:space="preserve">. </w:t>
      </w:r>
    </w:p>
    <w:p w:rsidR="00FC4572" w:rsidRDefault="00FC4572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КСП осуществлен весь комплекс экспертно-аналитической и контрольной работы, предусмотренный годовым планом.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 xml:space="preserve">Случаи не полного предоставления, запрашиваемой для осуществления анализа и проверок информации отсутствуют. </w:t>
      </w:r>
    </w:p>
    <w:p w:rsidR="005C6D7D" w:rsidRPr="00FC457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Проблем с допуском на объекты контроля не было.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sz w:val="24"/>
          <w:szCs w:val="24"/>
        </w:rPr>
      </w:pPr>
      <w:r w:rsidRPr="00FC4572">
        <w:rPr>
          <w:sz w:val="24"/>
          <w:szCs w:val="24"/>
        </w:rPr>
        <w:t>Усилия КСП были направлены на предупреждение нарушений бюджетного законодательства и на устранение допущенных нарушений. По результатам проведенных</w:t>
      </w:r>
      <w:r w:rsidRPr="00372722">
        <w:rPr>
          <w:sz w:val="24"/>
          <w:szCs w:val="24"/>
        </w:rPr>
        <w:t xml:space="preserve"> контрольных и экспертно-аналитических мероприятий вырабатывались предложения, которые в основном учитывались, замечания устранялись. </w:t>
      </w:r>
    </w:p>
    <w:p w:rsidR="005C6D7D" w:rsidRPr="00372722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</w:t>
      </w:r>
      <w:r w:rsidR="00533FE8">
        <w:rPr>
          <w:color w:val="000000"/>
          <w:sz w:val="24"/>
          <w:szCs w:val="24"/>
        </w:rPr>
        <w:t>1</w:t>
      </w:r>
      <w:bookmarkStart w:id="0" w:name="_GoBack"/>
      <w:bookmarkEnd w:id="0"/>
      <w:r w:rsidRPr="00372722">
        <w:rPr>
          <w:color w:val="000000"/>
          <w:sz w:val="24"/>
          <w:szCs w:val="24"/>
        </w:rPr>
        <w:t xml:space="preserve"> году КСП продолжит работу по совершенствованию и развитию внешнего муниципального финансового контроля в </w:t>
      </w:r>
      <w:r>
        <w:rPr>
          <w:color w:val="000000"/>
          <w:sz w:val="24"/>
          <w:szCs w:val="24"/>
        </w:rPr>
        <w:t>Старицком</w:t>
      </w:r>
      <w:r w:rsidRPr="00372722">
        <w:rPr>
          <w:color w:val="000000"/>
          <w:sz w:val="24"/>
          <w:szCs w:val="24"/>
        </w:rPr>
        <w:t xml:space="preserve"> районе. Согласно годовому плану деятельности КСП основное внимание будет уделено: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соблюдению бюджетного законодательства при формировании районного бюджета</w:t>
      </w:r>
      <w:r w:rsidR="001B4232">
        <w:rPr>
          <w:color w:val="000000"/>
          <w:sz w:val="24"/>
          <w:szCs w:val="24"/>
        </w:rPr>
        <w:t xml:space="preserve"> и </w:t>
      </w:r>
      <w:r w:rsidRPr="00372722">
        <w:rPr>
          <w:color w:val="000000"/>
          <w:sz w:val="24"/>
          <w:szCs w:val="24"/>
        </w:rPr>
        <w:t>бюджетов муниципальных образований</w:t>
      </w:r>
      <w:r w:rsidR="001B4232">
        <w:rPr>
          <w:color w:val="000000"/>
          <w:sz w:val="24"/>
          <w:szCs w:val="24"/>
        </w:rPr>
        <w:t>, входящих в состав</w:t>
      </w:r>
      <w:r w:rsidRPr="003727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Старицкого</w:t>
      </w:r>
      <w:r w:rsidRPr="00372722">
        <w:rPr>
          <w:color w:val="000000"/>
          <w:sz w:val="24"/>
          <w:szCs w:val="24"/>
        </w:rPr>
        <w:t xml:space="preserve"> района</w:t>
      </w:r>
      <w:r w:rsidR="001B4232">
        <w:rPr>
          <w:color w:val="000000"/>
          <w:sz w:val="24"/>
          <w:szCs w:val="24"/>
        </w:rPr>
        <w:t xml:space="preserve"> Тверской области</w:t>
      </w:r>
      <w:r w:rsidRPr="00372722">
        <w:rPr>
          <w:color w:val="000000"/>
          <w:sz w:val="24"/>
          <w:szCs w:val="24"/>
        </w:rPr>
        <w:t xml:space="preserve"> и проведению внешней проверки отчетов об исполнении указанных бюджетов;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>проверке полноты поступления доходов, экономности и эффективности осуществления расходов районного и местных бюджетов;</w:t>
      </w:r>
    </w:p>
    <w:p w:rsidR="005C6D7D" w:rsidRPr="00372722" w:rsidRDefault="005C6D7D" w:rsidP="00D76A8D">
      <w:pPr>
        <w:pStyle w:val="3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372722">
        <w:rPr>
          <w:color w:val="000000"/>
          <w:sz w:val="24"/>
          <w:szCs w:val="24"/>
        </w:rPr>
        <w:t xml:space="preserve">контролю соблюдения установленного порядка управления и распоряжения имуществом, находящимся в собственности </w:t>
      </w:r>
      <w:r>
        <w:rPr>
          <w:color w:val="000000"/>
          <w:sz w:val="24"/>
          <w:szCs w:val="24"/>
        </w:rPr>
        <w:t>Старицкого</w:t>
      </w:r>
      <w:r w:rsidR="006335D2">
        <w:rPr>
          <w:color w:val="000000"/>
          <w:sz w:val="24"/>
          <w:szCs w:val="24"/>
        </w:rPr>
        <w:t xml:space="preserve"> района.</w:t>
      </w:r>
    </w:p>
    <w:p w:rsidR="005C6D7D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Продолжится работа по обеспечению публичности представления информации о деятельности КСП, по ее освещению на сайте </w:t>
      </w:r>
      <w:r w:rsidRPr="00C8244F">
        <w:rPr>
          <w:sz w:val="24"/>
          <w:szCs w:val="24"/>
        </w:rPr>
        <w:t>старицкий-район.рф</w:t>
      </w:r>
      <w:r>
        <w:rPr>
          <w:sz w:val="24"/>
          <w:szCs w:val="24"/>
        </w:rPr>
        <w:t>.</w:t>
      </w:r>
      <w:r w:rsidRPr="00C8244F">
        <w:rPr>
          <w:color w:val="000000"/>
          <w:sz w:val="24"/>
          <w:szCs w:val="24"/>
        </w:rPr>
        <w:t xml:space="preserve"> </w:t>
      </w:r>
    </w:p>
    <w:p w:rsidR="005C6D7D" w:rsidRDefault="005C6D7D" w:rsidP="00D76A8D">
      <w:pPr>
        <w:pStyle w:val="3"/>
        <w:tabs>
          <w:tab w:val="left" w:pos="0"/>
          <w:tab w:val="left" w:pos="851"/>
        </w:tabs>
        <w:spacing w:after="0" w:line="276" w:lineRule="auto"/>
        <w:ind w:left="0" w:firstLine="851"/>
        <w:jc w:val="both"/>
        <w:rPr>
          <w:color w:val="000000"/>
          <w:sz w:val="24"/>
          <w:szCs w:val="24"/>
        </w:rPr>
      </w:pPr>
      <w:r w:rsidRPr="00C8244F">
        <w:rPr>
          <w:color w:val="000000"/>
          <w:sz w:val="24"/>
          <w:szCs w:val="24"/>
        </w:rPr>
        <w:t xml:space="preserve">КСП продолжит сотрудничество с Контрольно–счетной палатой Тверской области и контрольно-счетными органами муниципальных образований Тверской области, </w:t>
      </w:r>
      <w:r w:rsidR="001B4232">
        <w:rPr>
          <w:color w:val="000000"/>
          <w:sz w:val="24"/>
          <w:szCs w:val="24"/>
        </w:rPr>
        <w:t xml:space="preserve">будет </w:t>
      </w:r>
      <w:r w:rsidRPr="00C8244F">
        <w:rPr>
          <w:color w:val="000000"/>
          <w:sz w:val="24"/>
          <w:szCs w:val="24"/>
        </w:rPr>
        <w:t>при</w:t>
      </w:r>
      <w:r w:rsidR="001B4232">
        <w:rPr>
          <w:color w:val="000000"/>
          <w:sz w:val="24"/>
          <w:szCs w:val="24"/>
        </w:rPr>
        <w:t>ни</w:t>
      </w:r>
      <w:r w:rsidRPr="00C8244F">
        <w:rPr>
          <w:color w:val="000000"/>
          <w:sz w:val="24"/>
          <w:szCs w:val="24"/>
        </w:rPr>
        <w:t>м</w:t>
      </w:r>
      <w:r w:rsidR="001B4232">
        <w:rPr>
          <w:color w:val="000000"/>
          <w:sz w:val="24"/>
          <w:szCs w:val="24"/>
        </w:rPr>
        <w:t>ать</w:t>
      </w:r>
      <w:r w:rsidRPr="00C8244F">
        <w:rPr>
          <w:color w:val="000000"/>
          <w:sz w:val="24"/>
          <w:szCs w:val="24"/>
        </w:rPr>
        <w:t xml:space="preserve"> участие в мероприятиях, проводимых Советом контрольно-счетных органов при Контрольно-счетной палате Тверской области.</w:t>
      </w:r>
    </w:p>
    <w:p w:rsidR="005C6D7D" w:rsidRPr="00372722" w:rsidRDefault="005C6D7D" w:rsidP="00D76A8D">
      <w:pPr>
        <w:pStyle w:val="2"/>
        <w:spacing w:after="0" w:line="276" w:lineRule="auto"/>
        <w:ind w:left="0" w:firstLine="851"/>
        <w:jc w:val="both"/>
        <w:rPr>
          <w:color w:val="000000"/>
        </w:rPr>
      </w:pPr>
    </w:p>
    <w:p w:rsidR="005C6D7D" w:rsidRPr="00372722" w:rsidRDefault="005C6D7D" w:rsidP="00D76A8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185" w:rsidRDefault="005C6D7D" w:rsidP="00D76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72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22">
        <w:rPr>
          <w:rFonts w:ascii="Times New Roman" w:hAnsi="Times New Roman" w:cs="Times New Roman"/>
          <w:sz w:val="24"/>
          <w:szCs w:val="24"/>
        </w:rPr>
        <w:t>К</w:t>
      </w:r>
      <w:r w:rsidR="00CD6185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5C6D7D" w:rsidRPr="0017673B" w:rsidRDefault="00CD6185" w:rsidP="00D76A8D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6D7D">
        <w:rPr>
          <w:rFonts w:ascii="Times New Roman" w:hAnsi="Times New Roman" w:cs="Times New Roman"/>
          <w:sz w:val="24"/>
          <w:szCs w:val="24"/>
        </w:rPr>
        <w:t xml:space="preserve">тарицкого </w:t>
      </w:r>
      <w:r w:rsidR="005C6D7D" w:rsidRPr="0017673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 w:rsidR="005C6D7D">
        <w:rPr>
          <w:rFonts w:ascii="Times New Roman" w:hAnsi="Times New Roman" w:cs="Times New Roman"/>
          <w:sz w:val="24"/>
          <w:szCs w:val="24"/>
        </w:rPr>
        <w:t>Н.В.Филиппова</w:t>
      </w:r>
    </w:p>
    <w:sectPr w:rsidR="005C6D7D" w:rsidRPr="0017673B" w:rsidSect="0011288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A98" w:rsidRDefault="009F0A98" w:rsidP="00366EC9">
      <w:pPr>
        <w:spacing w:after="0" w:line="240" w:lineRule="auto"/>
      </w:pPr>
      <w:r>
        <w:separator/>
      </w:r>
    </w:p>
  </w:endnote>
  <w:endnote w:type="continuationSeparator" w:id="0">
    <w:p w:rsidR="009F0A98" w:rsidRDefault="009F0A98" w:rsidP="0036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787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2888" w:rsidRPr="00300F41" w:rsidRDefault="00112888">
        <w:pPr>
          <w:pStyle w:val="ae"/>
          <w:jc w:val="center"/>
          <w:rPr>
            <w:rFonts w:ascii="Times New Roman" w:hAnsi="Times New Roman" w:cs="Times New Roman"/>
          </w:rPr>
        </w:pPr>
        <w:r w:rsidRPr="00300F41">
          <w:rPr>
            <w:rFonts w:ascii="Times New Roman" w:hAnsi="Times New Roman" w:cs="Times New Roman"/>
          </w:rPr>
          <w:fldChar w:fldCharType="begin"/>
        </w:r>
        <w:r w:rsidRPr="00300F41">
          <w:rPr>
            <w:rFonts w:ascii="Times New Roman" w:hAnsi="Times New Roman" w:cs="Times New Roman"/>
          </w:rPr>
          <w:instrText>PAGE   \* MERGEFORMAT</w:instrText>
        </w:r>
        <w:r w:rsidRPr="00300F41">
          <w:rPr>
            <w:rFonts w:ascii="Times New Roman" w:hAnsi="Times New Roman" w:cs="Times New Roman"/>
          </w:rPr>
          <w:fldChar w:fldCharType="separate"/>
        </w:r>
        <w:r w:rsidR="00533FE8">
          <w:rPr>
            <w:rFonts w:ascii="Times New Roman" w:hAnsi="Times New Roman" w:cs="Times New Roman"/>
            <w:noProof/>
          </w:rPr>
          <w:t>8</w:t>
        </w:r>
        <w:r w:rsidRPr="00300F41">
          <w:rPr>
            <w:rFonts w:ascii="Times New Roman" w:hAnsi="Times New Roman" w:cs="Times New Roman"/>
          </w:rPr>
          <w:fldChar w:fldCharType="end"/>
        </w:r>
      </w:p>
    </w:sdtContent>
  </w:sdt>
  <w:p w:rsidR="00112888" w:rsidRDefault="001128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A98" w:rsidRDefault="009F0A98" w:rsidP="00366EC9">
      <w:pPr>
        <w:spacing w:after="0" w:line="240" w:lineRule="auto"/>
      </w:pPr>
      <w:r>
        <w:separator/>
      </w:r>
    </w:p>
  </w:footnote>
  <w:footnote w:type="continuationSeparator" w:id="0">
    <w:p w:rsidR="009F0A98" w:rsidRDefault="009F0A98" w:rsidP="0036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F42"/>
    <w:multiLevelType w:val="multilevel"/>
    <w:tmpl w:val="CE006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8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F56F62"/>
    <w:multiLevelType w:val="hybridMultilevel"/>
    <w:tmpl w:val="B05AF0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11FCF"/>
    <w:multiLevelType w:val="hybridMultilevel"/>
    <w:tmpl w:val="ED36F4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D45EDA"/>
    <w:multiLevelType w:val="hybridMultilevel"/>
    <w:tmpl w:val="AAC0FA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267BD6"/>
    <w:multiLevelType w:val="hybridMultilevel"/>
    <w:tmpl w:val="136420F2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C8767B"/>
    <w:multiLevelType w:val="hybridMultilevel"/>
    <w:tmpl w:val="3A12523C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913E18"/>
    <w:multiLevelType w:val="hybridMultilevel"/>
    <w:tmpl w:val="CC0A3E60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381876"/>
    <w:multiLevelType w:val="hybridMultilevel"/>
    <w:tmpl w:val="17069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117F5E"/>
    <w:multiLevelType w:val="hybridMultilevel"/>
    <w:tmpl w:val="403C8B00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4632FCB"/>
    <w:multiLevelType w:val="hybridMultilevel"/>
    <w:tmpl w:val="A9860536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27672D"/>
    <w:multiLevelType w:val="hybridMultilevel"/>
    <w:tmpl w:val="DCD2ED9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78274B"/>
    <w:multiLevelType w:val="hybridMultilevel"/>
    <w:tmpl w:val="5AA029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0ED0F6">
      <w:start w:val="1"/>
      <w:numFmt w:val="bullet"/>
      <w:lvlText w:val="–"/>
      <w:lvlJc w:val="left"/>
      <w:pPr>
        <w:ind w:left="2869" w:hanging="360"/>
      </w:pPr>
      <w:rPr>
        <w:rFonts w:ascii="Bookman Old Style" w:hAnsi="Bookman Old Style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454FC7"/>
    <w:multiLevelType w:val="hybridMultilevel"/>
    <w:tmpl w:val="785A991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93550F"/>
    <w:multiLevelType w:val="hybridMultilevel"/>
    <w:tmpl w:val="AB9E7524"/>
    <w:lvl w:ilvl="0" w:tplc="D40ED0F6">
      <w:start w:val="1"/>
      <w:numFmt w:val="bullet"/>
      <w:lvlText w:val="–"/>
      <w:lvlJc w:val="left"/>
      <w:pPr>
        <w:ind w:left="1571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206C86"/>
    <w:multiLevelType w:val="hybridMultilevel"/>
    <w:tmpl w:val="21FE58EA"/>
    <w:lvl w:ilvl="0" w:tplc="D40ED0F6">
      <w:start w:val="1"/>
      <w:numFmt w:val="bullet"/>
      <w:lvlText w:val="–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9D3B56"/>
    <w:multiLevelType w:val="hybridMultilevel"/>
    <w:tmpl w:val="C30E8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940FED"/>
    <w:multiLevelType w:val="hybridMultilevel"/>
    <w:tmpl w:val="4C1AEE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046DDA"/>
    <w:multiLevelType w:val="hybridMultilevel"/>
    <w:tmpl w:val="28C8E80A"/>
    <w:lvl w:ilvl="0" w:tplc="D40ED0F6">
      <w:start w:val="1"/>
      <w:numFmt w:val="bullet"/>
      <w:lvlText w:val="–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62"/>
    <w:rsid w:val="00024B4E"/>
    <w:rsid w:val="00035978"/>
    <w:rsid w:val="00043544"/>
    <w:rsid w:val="0005469D"/>
    <w:rsid w:val="00084F49"/>
    <w:rsid w:val="000A6535"/>
    <w:rsid w:val="000C7100"/>
    <w:rsid w:val="000D23B6"/>
    <w:rsid w:val="000E0771"/>
    <w:rsid w:val="0010715C"/>
    <w:rsid w:val="00112888"/>
    <w:rsid w:val="00133AE8"/>
    <w:rsid w:val="00146161"/>
    <w:rsid w:val="00173357"/>
    <w:rsid w:val="0018388A"/>
    <w:rsid w:val="0018668D"/>
    <w:rsid w:val="001B03F0"/>
    <w:rsid w:val="001B4232"/>
    <w:rsid w:val="00214215"/>
    <w:rsid w:val="00226FB8"/>
    <w:rsid w:val="002344AF"/>
    <w:rsid w:val="0024794D"/>
    <w:rsid w:val="002720A0"/>
    <w:rsid w:val="002A319A"/>
    <w:rsid w:val="002E60D9"/>
    <w:rsid w:val="00300F41"/>
    <w:rsid w:val="003256F7"/>
    <w:rsid w:val="00362665"/>
    <w:rsid w:val="00366EC9"/>
    <w:rsid w:val="00370B9F"/>
    <w:rsid w:val="00377ADB"/>
    <w:rsid w:val="00380204"/>
    <w:rsid w:val="00384C95"/>
    <w:rsid w:val="00396CD6"/>
    <w:rsid w:val="003D68A3"/>
    <w:rsid w:val="003D742D"/>
    <w:rsid w:val="003F4BDF"/>
    <w:rsid w:val="004165A2"/>
    <w:rsid w:val="0043378D"/>
    <w:rsid w:val="00464FC1"/>
    <w:rsid w:val="00465845"/>
    <w:rsid w:val="00472EF9"/>
    <w:rsid w:val="004A0080"/>
    <w:rsid w:val="004B7C46"/>
    <w:rsid w:val="004E504C"/>
    <w:rsid w:val="00526DB6"/>
    <w:rsid w:val="0053242D"/>
    <w:rsid w:val="00533FE8"/>
    <w:rsid w:val="00544B03"/>
    <w:rsid w:val="0055676B"/>
    <w:rsid w:val="00562781"/>
    <w:rsid w:val="005867C8"/>
    <w:rsid w:val="005C3610"/>
    <w:rsid w:val="005C6D7D"/>
    <w:rsid w:val="005D5040"/>
    <w:rsid w:val="005E151B"/>
    <w:rsid w:val="005F01D8"/>
    <w:rsid w:val="00617809"/>
    <w:rsid w:val="006335D2"/>
    <w:rsid w:val="006642CD"/>
    <w:rsid w:val="00677779"/>
    <w:rsid w:val="00691D37"/>
    <w:rsid w:val="00693DAF"/>
    <w:rsid w:val="006B542B"/>
    <w:rsid w:val="006C2F31"/>
    <w:rsid w:val="006F37F9"/>
    <w:rsid w:val="00706705"/>
    <w:rsid w:val="00721562"/>
    <w:rsid w:val="007258AF"/>
    <w:rsid w:val="007607BB"/>
    <w:rsid w:val="00762007"/>
    <w:rsid w:val="00766F65"/>
    <w:rsid w:val="00793005"/>
    <w:rsid w:val="007C238E"/>
    <w:rsid w:val="00810CD0"/>
    <w:rsid w:val="00844EBE"/>
    <w:rsid w:val="00856A1F"/>
    <w:rsid w:val="00863111"/>
    <w:rsid w:val="00884986"/>
    <w:rsid w:val="00893B9D"/>
    <w:rsid w:val="008D076F"/>
    <w:rsid w:val="008D0861"/>
    <w:rsid w:val="008D49CF"/>
    <w:rsid w:val="0090282C"/>
    <w:rsid w:val="0092634F"/>
    <w:rsid w:val="00963189"/>
    <w:rsid w:val="00982713"/>
    <w:rsid w:val="00990262"/>
    <w:rsid w:val="009A22D6"/>
    <w:rsid w:val="009B0B18"/>
    <w:rsid w:val="009B4608"/>
    <w:rsid w:val="009E694B"/>
    <w:rsid w:val="009F0A98"/>
    <w:rsid w:val="00A24354"/>
    <w:rsid w:val="00A273D3"/>
    <w:rsid w:val="00A309C0"/>
    <w:rsid w:val="00A53D60"/>
    <w:rsid w:val="00A65FDF"/>
    <w:rsid w:val="00A73092"/>
    <w:rsid w:val="00A948D8"/>
    <w:rsid w:val="00AA55FF"/>
    <w:rsid w:val="00AB0123"/>
    <w:rsid w:val="00AC1A63"/>
    <w:rsid w:val="00B00792"/>
    <w:rsid w:val="00B1159C"/>
    <w:rsid w:val="00B5313A"/>
    <w:rsid w:val="00B6630E"/>
    <w:rsid w:val="00BB292D"/>
    <w:rsid w:val="00BD28ED"/>
    <w:rsid w:val="00BD54B7"/>
    <w:rsid w:val="00BE7963"/>
    <w:rsid w:val="00C04910"/>
    <w:rsid w:val="00C10E6A"/>
    <w:rsid w:val="00C16B92"/>
    <w:rsid w:val="00C439C2"/>
    <w:rsid w:val="00C60BEF"/>
    <w:rsid w:val="00C8709A"/>
    <w:rsid w:val="00CD4490"/>
    <w:rsid w:val="00CD6185"/>
    <w:rsid w:val="00CE26C1"/>
    <w:rsid w:val="00CF6507"/>
    <w:rsid w:val="00D171D4"/>
    <w:rsid w:val="00D21E97"/>
    <w:rsid w:val="00D303DD"/>
    <w:rsid w:val="00D32C3A"/>
    <w:rsid w:val="00D67B5D"/>
    <w:rsid w:val="00D76A8D"/>
    <w:rsid w:val="00D9186A"/>
    <w:rsid w:val="00DB7D52"/>
    <w:rsid w:val="00DC366D"/>
    <w:rsid w:val="00DD13E5"/>
    <w:rsid w:val="00DE70CC"/>
    <w:rsid w:val="00DF166C"/>
    <w:rsid w:val="00E45AB7"/>
    <w:rsid w:val="00E70B6B"/>
    <w:rsid w:val="00E91E5C"/>
    <w:rsid w:val="00E94910"/>
    <w:rsid w:val="00EC1263"/>
    <w:rsid w:val="00EC4D13"/>
    <w:rsid w:val="00EE56A4"/>
    <w:rsid w:val="00F31BBE"/>
    <w:rsid w:val="00F57D4E"/>
    <w:rsid w:val="00F70182"/>
    <w:rsid w:val="00F759FA"/>
    <w:rsid w:val="00F83070"/>
    <w:rsid w:val="00F87CD9"/>
    <w:rsid w:val="00F922C6"/>
    <w:rsid w:val="00FC4572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6999CE"/>
  <w15:chartTrackingRefBased/>
  <w15:docId w15:val="{9CA0F330-88BC-49B9-9C25-45D9206C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5C6D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6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5C6D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C6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5C6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5C6D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C6D7D"/>
    <w:pPr>
      <w:shd w:val="clear" w:color="auto" w:fill="FFFFFF"/>
      <w:spacing w:before="240" w:after="360" w:line="0" w:lineRule="atLeast"/>
      <w:ind w:hanging="360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5">
    <w:name w:val="footnote text"/>
    <w:basedOn w:val="a"/>
    <w:link w:val="a6"/>
    <w:semiHidden/>
    <w:rsid w:val="0036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66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66E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2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DB6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884986"/>
    <w:rPr>
      <w:b/>
      <w:bCs/>
    </w:rPr>
  </w:style>
  <w:style w:type="paragraph" w:customStyle="1" w:styleId="msolistparagraph0">
    <w:name w:val="msolistparagraph"/>
    <w:basedOn w:val="a"/>
    <w:rsid w:val="008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locked/>
    <w:rsid w:val="008849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884986"/>
    <w:pPr>
      <w:shd w:val="clear" w:color="auto" w:fill="FFFFFF"/>
      <w:spacing w:after="0" w:line="298" w:lineRule="exact"/>
      <w:ind w:hanging="1560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b">
    <w:name w:val="Основной текст + Полужирный"/>
    <w:basedOn w:val="a4"/>
    <w:rsid w:val="0088498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88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1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88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383F-7DBE-4AE0-8B21-72FCBAB8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10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2021-01-25T07:31:00Z</cp:lastPrinted>
  <dcterms:created xsi:type="dcterms:W3CDTF">2020-01-21T12:14:00Z</dcterms:created>
  <dcterms:modified xsi:type="dcterms:W3CDTF">2021-01-25T09:47:00Z</dcterms:modified>
</cp:coreProperties>
</file>