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FA" w:rsidRPr="008C08A8" w:rsidRDefault="00700CFA" w:rsidP="00F64BA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8A8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F3513C" w:rsidRPr="008C08A8" w:rsidRDefault="00700CFA" w:rsidP="00F64BA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8A8">
        <w:rPr>
          <w:rFonts w:ascii="Times New Roman" w:hAnsi="Times New Roman" w:cs="Times New Roman"/>
          <w:b/>
          <w:bCs/>
          <w:sz w:val="24"/>
          <w:szCs w:val="24"/>
        </w:rPr>
        <w:t>о р</w:t>
      </w:r>
      <w:r w:rsidR="00F3513C" w:rsidRPr="008C08A8">
        <w:rPr>
          <w:rFonts w:ascii="Times New Roman" w:hAnsi="Times New Roman" w:cs="Times New Roman"/>
          <w:b/>
          <w:bCs/>
          <w:sz w:val="24"/>
          <w:szCs w:val="24"/>
        </w:rPr>
        <w:t>еализаци</w:t>
      </w:r>
      <w:r w:rsidRPr="008C08A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3513C" w:rsidRPr="008C08A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социально-экономического развития муниципального образования «Старицкий район» Тверской области </w:t>
      </w:r>
    </w:p>
    <w:p w:rsidR="00F3513C" w:rsidRPr="008C08A8" w:rsidRDefault="00C70F21" w:rsidP="00F64BA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8A8">
        <w:rPr>
          <w:rFonts w:ascii="Times New Roman" w:hAnsi="Times New Roman" w:cs="Times New Roman"/>
          <w:b/>
          <w:bCs/>
          <w:sz w:val="24"/>
          <w:szCs w:val="24"/>
        </w:rPr>
        <w:t>по итогам за 20</w:t>
      </w:r>
      <w:r w:rsidR="003B74E6" w:rsidRPr="008C08A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08A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213C2" w:rsidRDefault="004213C2" w:rsidP="0042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</w:t>
      </w:r>
    </w:p>
    <w:p w:rsidR="009E7F67" w:rsidRPr="008C08A8" w:rsidRDefault="004213C2" w:rsidP="00E47A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ab/>
      </w:r>
      <w:r w:rsidR="000C4A20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1 </w:t>
      </w:r>
      <w:r w:rsidR="003B74E6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Приоритеты развития Старицкого района определены </w:t>
      </w:r>
      <w:r w:rsidR="00E47A7F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>Программ</w:t>
      </w:r>
      <w:r w:rsidR="003B74E6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>ой</w:t>
      </w:r>
      <w:r w:rsidR="00E47A7F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социально-экономического развития МО «Старицкий район»</w:t>
      </w:r>
      <w:r w:rsidR="00753C12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  <w:r w:rsidR="00E47A7F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B566E6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Срок реализации программы </w:t>
      </w:r>
      <w:r w:rsidR="00D468EC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с </w:t>
      </w:r>
      <w:r w:rsidR="00B566E6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>2013</w:t>
      </w:r>
      <w:r w:rsidR="00D468EC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по </w:t>
      </w:r>
      <w:r w:rsidR="00B566E6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>2021 год.</w:t>
      </w:r>
      <w:r w:rsidR="006D4F1B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В настоящее время исполняется последний временной этап </w:t>
      </w:r>
      <w:r w:rsidR="00A57F95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реализации </w:t>
      </w:r>
      <w:r w:rsidR="006D4F1B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программы – 2018-2021гг. </w:t>
      </w:r>
      <w:r w:rsidR="007A2D5E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>В программе отражены основные п</w:t>
      </w:r>
      <w:r w:rsidR="00734987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>роекты и мероприятия</w:t>
      </w:r>
      <w:r w:rsidR="00A57F95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>,</w:t>
      </w:r>
      <w:r w:rsidR="00734987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A2D5E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направленные на создание условий для устойчивого экономического развития территории, обеспечение условий для роста уровня и качества жизни населения </w:t>
      </w:r>
      <w:r w:rsidR="00895EF7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Старицкого </w:t>
      </w:r>
      <w:r w:rsidR="007A2D5E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района. </w:t>
      </w:r>
    </w:p>
    <w:p w:rsidR="006D4F1B" w:rsidRPr="008C08A8" w:rsidRDefault="006D4F1B" w:rsidP="00E47A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       В 2020 году выполнены запланированные, включенные в программу проекты</w:t>
      </w:r>
      <w:r w:rsidR="00533B99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>,</w:t>
      </w:r>
      <w:r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ряд </w:t>
      </w:r>
      <w:r w:rsidR="00D468EC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>проектов</w:t>
      </w:r>
      <w:r w:rsidR="00E63A57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необходимо </w:t>
      </w:r>
      <w:r w:rsidR="00D468EC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включить </w:t>
      </w:r>
      <w:r w:rsidR="0069792C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в программу </w:t>
      </w:r>
      <w:r w:rsidR="00533B99"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>дополнительно</w:t>
      </w:r>
      <w:r w:rsidRPr="008C08A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</w:t>
      </w:r>
    </w:p>
    <w:p w:rsidR="00E63A57" w:rsidRPr="008C08A8" w:rsidRDefault="00E63A57" w:rsidP="00E47A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A45490" w:rsidRPr="008C08A8" w:rsidRDefault="00942AC1" w:rsidP="00F64BAA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8C08A8">
        <w:rPr>
          <w:rFonts w:ascii="Arial" w:hAnsi="Arial" w:cs="Arial"/>
          <w:b/>
          <w:bCs/>
          <w:sz w:val="18"/>
          <w:szCs w:val="18"/>
        </w:rPr>
        <w:t>Анализ</w:t>
      </w:r>
      <w:r w:rsidR="00F64BAA" w:rsidRPr="008C08A8">
        <w:rPr>
          <w:rFonts w:ascii="Arial" w:hAnsi="Arial" w:cs="Arial"/>
          <w:b/>
          <w:bCs/>
          <w:sz w:val="18"/>
          <w:szCs w:val="18"/>
        </w:rPr>
        <w:t xml:space="preserve"> фактических и прогнозируемых значений основных показателей </w:t>
      </w:r>
      <w:r w:rsidR="00A62FCC" w:rsidRPr="008C08A8">
        <w:rPr>
          <w:rFonts w:ascii="Arial" w:hAnsi="Arial" w:cs="Arial"/>
          <w:b/>
          <w:bCs/>
          <w:sz w:val="18"/>
          <w:szCs w:val="18"/>
        </w:rPr>
        <w:t>- индикаторов продвижения по основным стратегическим направлениям</w:t>
      </w:r>
    </w:p>
    <w:tbl>
      <w:tblPr>
        <w:tblW w:w="10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777"/>
        <w:gridCol w:w="1276"/>
        <w:gridCol w:w="1134"/>
        <w:gridCol w:w="1134"/>
        <w:gridCol w:w="1559"/>
        <w:gridCol w:w="1594"/>
      </w:tblGrid>
      <w:tr w:rsidR="005E39A5" w:rsidRPr="008C08A8" w:rsidTr="005E39A5">
        <w:trPr>
          <w:tblHeader/>
        </w:trPr>
        <w:tc>
          <w:tcPr>
            <w:tcW w:w="2625" w:type="dxa"/>
            <w:vMerge w:val="restart"/>
            <w:vAlign w:val="center"/>
          </w:tcPr>
          <w:p w:rsidR="005E39A5" w:rsidRPr="008C08A8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39A5" w:rsidRPr="008C08A8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777" w:type="dxa"/>
            <w:vMerge w:val="restart"/>
            <w:vAlign w:val="center"/>
          </w:tcPr>
          <w:p w:rsidR="005E39A5" w:rsidRPr="008C08A8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39A5" w:rsidRPr="008C08A8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E39A5" w:rsidRPr="008C08A8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E39A5" w:rsidRPr="008C08A8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39A5" w:rsidRPr="008C08A8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39A5" w:rsidRPr="008C08A8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Факт</w:t>
            </w:r>
          </w:p>
          <w:p w:rsidR="005E39A5" w:rsidRPr="008C08A8" w:rsidRDefault="005E39A5" w:rsidP="003B7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="003B74E6" w:rsidRPr="008C08A8"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8C08A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3153" w:type="dxa"/>
            <w:gridSpan w:val="2"/>
          </w:tcPr>
          <w:p w:rsidR="005E39A5" w:rsidRPr="008C08A8" w:rsidRDefault="005E39A5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% выполнения</w:t>
            </w:r>
          </w:p>
        </w:tc>
      </w:tr>
      <w:tr w:rsidR="005E39A5" w:rsidRPr="008C08A8" w:rsidTr="005E39A5">
        <w:trPr>
          <w:trHeight w:val="501"/>
          <w:tblHeader/>
        </w:trPr>
        <w:tc>
          <w:tcPr>
            <w:tcW w:w="2625" w:type="dxa"/>
            <w:vMerge/>
            <w:vAlign w:val="center"/>
          </w:tcPr>
          <w:p w:rsidR="005E39A5" w:rsidRPr="008C08A8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vMerge/>
            <w:vAlign w:val="center"/>
          </w:tcPr>
          <w:p w:rsidR="005E39A5" w:rsidRPr="008C08A8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39A5" w:rsidRPr="008C08A8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Факт</w:t>
            </w:r>
          </w:p>
          <w:p w:rsidR="005E39A5" w:rsidRPr="008C08A8" w:rsidRDefault="005E39A5" w:rsidP="003B7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201</w:t>
            </w:r>
            <w:r w:rsidR="003B74E6" w:rsidRPr="008C08A8">
              <w:rPr>
                <w:rFonts w:ascii="Arial" w:hAnsi="Arial" w:cs="Arial"/>
                <w:sz w:val="18"/>
                <w:szCs w:val="18"/>
              </w:rPr>
              <w:t>9</w:t>
            </w:r>
            <w:r w:rsidRPr="008C08A8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E39A5" w:rsidRPr="008C08A8" w:rsidRDefault="005E39A5" w:rsidP="003B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Оценка 20</w:t>
            </w:r>
            <w:r w:rsidR="003B74E6"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Pr="008C08A8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5E39A5" w:rsidRPr="008C08A8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39A5" w:rsidRPr="008C08A8" w:rsidRDefault="005E39A5" w:rsidP="003B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Факт 20</w:t>
            </w:r>
            <w:r w:rsidR="003B74E6"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Pr="008C08A8">
              <w:rPr>
                <w:rFonts w:ascii="Arial" w:hAnsi="Arial" w:cs="Arial"/>
                <w:sz w:val="18"/>
                <w:szCs w:val="18"/>
              </w:rPr>
              <w:t xml:space="preserve"> год к факту 201</w:t>
            </w:r>
            <w:r w:rsidR="003B74E6" w:rsidRPr="008C08A8">
              <w:rPr>
                <w:rFonts w:ascii="Arial" w:hAnsi="Arial" w:cs="Arial"/>
                <w:sz w:val="18"/>
                <w:szCs w:val="18"/>
              </w:rPr>
              <w:t>9</w:t>
            </w:r>
            <w:r w:rsidRPr="008C08A8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594" w:type="dxa"/>
          </w:tcPr>
          <w:p w:rsidR="005E39A5" w:rsidRPr="008C08A8" w:rsidRDefault="005E39A5" w:rsidP="003B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Факт 20</w:t>
            </w:r>
            <w:r w:rsidR="003B74E6"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Pr="008C08A8">
              <w:rPr>
                <w:rFonts w:ascii="Arial" w:hAnsi="Arial" w:cs="Arial"/>
                <w:sz w:val="18"/>
                <w:szCs w:val="18"/>
              </w:rPr>
              <w:t xml:space="preserve"> год к оценке 20</w:t>
            </w:r>
            <w:r w:rsidR="003B74E6"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Pr="008C08A8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</w:tr>
      <w:tr w:rsidR="00F64BAA" w:rsidRPr="008C08A8" w:rsidTr="003A30F3">
        <w:trPr>
          <w:trHeight w:val="202"/>
          <w:tblHeader/>
        </w:trPr>
        <w:tc>
          <w:tcPr>
            <w:tcW w:w="10099" w:type="dxa"/>
            <w:gridSpan w:val="7"/>
          </w:tcPr>
          <w:p w:rsidR="00F64BAA" w:rsidRPr="008C08A8" w:rsidRDefault="008E6667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b/>
                <w:bCs/>
                <w:i/>
                <w:iCs/>
                <w:sz w:val="18"/>
                <w:szCs w:val="18"/>
              </w:rPr>
              <w:t>1.Повышение эффективности работы сельского хозяйства и промышленности</w:t>
            </w:r>
          </w:p>
        </w:tc>
      </w:tr>
      <w:tr w:rsidR="00DB0C3B" w:rsidRPr="008C08A8" w:rsidTr="00DE1669">
        <w:trPr>
          <w:trHeight w:val="849"/>
          <w:tblHeader/>
        </w:trPr>
        <w:tc>
          <w:tcPr>
            <w:tcW w:w="2625" w:type="dxa"/>
          </w:tcPr>
          <w:p w:rsidR="00DB0C3B" w:rsidRPr="008C08A8" w:rsidRDefault="00DB0C3B" w:rsidP="002F1F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Индекс роста валового объема  продукции сельского хозяйства</w:t>
            </w:r>
          </w:p>
        </w:tc>
        <w:tc>
          <w:tcPr>
            <w:tcW w:w="777" w:type="dxa"/>
          </w:tcPr>
          <w:p w:rsidR="00DB0C3B" w:rsidRPr="008C08A8" w:rsidRDefault="00DB0C3B" w:rsidP="00DE16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94242" w:rsidRPr="008C08A8" w:rsidRDefault="007B6CB0" w:rsidP="00DE1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123,3</w:t>
            </w:r>
          </w:p>
          <w:p w:rsidR="00DE1669" w:rsidRPr="008C08A8" w:rsidRDefault="00DE1669" w:rsidP="00DE1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Уточ:</w:t>
            </w:r>
          </w:p>
          <w:p w:rsidR="00DE1669" w:rsidRPr="008C08A8" w:rsidRDefault="007B6CB0" w:rsidP="00DE1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118,5</w:t>
            </w:r>
          </w:p>
        </w:tc>
        <w:tc>
          <w:tcPr>
            <w:tcW w:w="1134" w:type="dxa"/>
          </w:tcPr>
          <w:p w:rsidR="00DB0C3B" w:rsidRPr="008C08A8" w:rsidRDefault="006529D3" w:rsidP="004742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100,</w:t>
            </w:r>
            <w:r w:rsidR="00474221" w:rsidRPr="008C08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0C3B" w:rsidRPr="008C08A8" w:rsidRDefault="007B6CB0" w:rsidP="00DE1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76,9</w:t>
            </w:r>
          </w:p>
        </w:tc>
        <w:tc>
          <w:tcPr>
            <w:tcW w:w="1559" w:type="dxa"/>
          </w:tcPr>
          <w:p w:rsidR="00DB0C3B" w:rsidRPr="008C08A8" w:rsidRDefault="009C5B26" w:rsidP="00DE1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64,9</w:t>
            </w:r>
          </w:p>
        </w:tc>
        <w:tc>
          <w:tcPr>
            <w:tcW w:w="1594" w:type="dxa"/>
          </w:tcPr>
          <w:p w:rsidR="00DB0C3B" w:rsidRPr="008C08A8" w:rsidRDefault="009C5B26" w:rsidP="00DE1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76,9</w:t>
            </w:r>
          </w:p>
        </w:tc>
      </w:tr>
      <w:tr w:rsidR="00DB0C3B" w:rsidRPr="008C08A8" w:rsidTr="005E39A5">
        <w:trPr>
          <w:tblHeader/>
        </w:trPr>
        <w:tc>
          <w:tcPr>
            <w:tcW w:w="2625" w:type="dxa"/>
          </w:tcPr>
          <w:p w:rsidR="00DB0C3B" w:rsidRPr="008C08A8" w:rsidRDefault="00DB0C3B" w:rsidP="002F1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Заработная  плата работников с/х производства (% к среднеобластному)</w:t>
            </w:r>
          </w:p>
        </w:tc>
        <w:tc>
          <w:tcPr>
            <w:tcW w:w="777" w:type="dxa"/>
          </w:tcPr>
          <w:p w:rsidR="00DB0C3B" w:rsidRPr="008C08A8" w:rsidRDefault="00DB0C3B" w:rsidP="00294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B0C3B" w:rsidRPr="008C08A8" w:rsidRDefault="007B6CB0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48,3</w:t>
            </w:r>
          </w:p>
        </w:tc>
        <w:tc>
          <w:tcPr>
            <w:tcW w:w="1134" w:type="dxa"/>
          </w:tcPr>
          <w:p w:rsidR="00DB0C3B" w:rsidRPr="008C08A8" w:rsidRDefault="006529D3" w:rsidP="00474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48,</w:t>
            </w:r>
            <w:r w:rsidR="00474221" w:rsidRPr="008C08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B0C3B" w:rsidRPr="008C08A8" w:rsidRDefault="007B6CB0" w:rsidP="00297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47,6</w:t>
            </w:r>
          </w:p>
        </w:tc>
        <w:tc>
          <w:tcPr>
            <w:tcW w:w="1559" w:type="dxa"/>
          </w:tcPr>
          <w:p w:rsidR="00DB0C3B" w:rsidRPr="008C08A8" w:rsidRDefault="009C5B26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594" w:type="dxa"/>
          </w:tcPr>
          <w:p w:rsidR="00DB0C3B" w:rsidRPr="008C08A8" w:rsidRDefault="009C5B26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97,7</w:t>
            </w:r>
          </w:p>
        </w:tc>
      </w:tr>
      <w:tr w:rsidR="00DB0C3B" w:rsidRPr="008C08A8" w:rsidTr="005E39A5">
        <w:trPr>
          <w:trHeight w:val="471"/>
          <w:tblHeader/>
        </w:trPr>
        <w:tc>
          <w:tcPr>
            <w:tcW w:w="2625" w:type="dxa"/>
          </w:tcPr>
          <w:p w:rsidR="00DB0C3B" w:rsidRPr="008C08A8" w:rsidRDefault="00DB0C3B" w:rsidP="002F1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Инвестиции в основной капитал предприятий АПК</w:t>
            </w:r>
          </w:p>
        </w:tc>
        <w:tc>
          <w:tcPr>
            <w:tcW w:w="777" w:type="dxa"/>
          </w:tcPr>
          <w:p w:rsidR="00DB0C3B" w:rsidRPr="008C08A8" w:rsidRDefault="00DB0C3B" w:rsidP="00A66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</w:tcPr>
          <w:p w:rsidR="00F07743" w:rsidRPr="008C08A8" w:rsidRDefault="007B6CB0" w:rsidP="0080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11,0</w:t>
            </w:r>
            <w:r w:rsidR="00F07743" w:rsidRPr="008C08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B0C3B" w:rsidRPr="008C08A8" w:rsidRDefault="00474221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1134" w:type="dxa"/>
          </w:tcPr>
          <w:p w:rsidR="00DB0C3B" w:rsidRPr="008C08A8" w:rsidRDefault="007B6CB0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10,6</w:t>
            </w:r>
          </w:p>
          <w:p w:rsidR="008968D9" w:rsidRPr="008C08A8" w:rsidRDefault="008968D9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B0C3B" w:rsidRPr="008C08A8" w:rsidRDefault="009C5B26" w:rsidP="00273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594" w:type="dxa"/>
          </w:tcPr>
          <w:p w:rsidR="00DB0C3B" w:rsidRPr="008C08A8" w:rsidRDefault="009C5B26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  <w:tr w:rsidR="00DB0C3B" w:rsidRPr="008C08A8" w:rsidTr="005E39A5">
        <w:trPr>
          <w:tblHeader/>
        </w:trPr>
        <w:tc>
          <w:tcPr>
            <w:tcW w:w="2625" w:type="dxa"/>
          </w:tcPr>
          <w:p w:rsidR="00DB0C3B" w:rsidRPr="008C08A8" w:rsidRDefault="00DB0C3B" w:rsidP="002F1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Доля убыточных сельхозпредприятий</w:t>
            </w:r>
          </w:p>
        </w:tc>
        <w:tc>
          <w:tcPr>
            <w:tcW w:w="777" w:type="dxa"/>
          </w:tcPr>
          <w:p w:rsidR="00DB0C3B" w:rsidRPr="008C08A8" w:rsidRDefault="00DB0C3B" w:rsidP="00AE0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B0C3B" w:rsidRPr="008C08A8" w:rsidRDefault="007B6CB0" w:rsidP="005E39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46,15</w:t>
            </w:r>
          </w:p>
        </w:tc>
        <w:tc>
          <w:tcPr>
            <w:tcW w:w="1134" w:type="dxa"/>
          </w:tcPr>
          <w:p w:rsidR="00DB0C3B" w:rsidRPr="008C08A8" w:rsidRDefault="00474221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DB0C3B" w:rsidRPr="008C08A8" w:rsidRDefault="007B6CB0" w:rsidP="00127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55,56</w:t>
            </w:r>
          </w:p>
        </w:tc>
        <w:tc>
          <w:tcPr>
            <w:tcW w:w="1559" w:type="dxa"/>
          </w:tcPr>
          <w:p w:rsidR="00DB0C3B" w:rsidRPr="008C08A8" w:rsidRDefault="009C5B26" w:rsidP="00127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120,4</w:t>
            </w:r>
          </w:p>
        </w:tc>
        <w:tc>
          <w:tcPr>
            <w:tcW w:w="1594" w:type="dxa"/>
          </w:tcPr>
          <w:p w:rsidR="00DB0C3B" w:rsidRPr="008C08A8" w:rsidRDefault="009C5B26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120,8</w:t>
            </w:r>
          </w:p>
        </w:tc>
      </w:tr>
      <w:tr w:rsidR="00DB0C3B" w:rsidRPr="008C08A8" w:rsidTr="005E39A5">
        <w:trPr>
          <w:tblHeader/>
        </w:trPr>
        <w:tc>
          <w:tcPr>
            <w:tcW w:w="2625" w:type="dxa"/>
          </w:tcPr>
          <w:p w:rsidR="00DB0C3B" w:rsidRPr="008C08A8" w:rsidRDefault="00DB0C3B" w:rsidP="002F1F14">
            <w:pPr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(без НДС, акцизов и других аналогичных платежей),</w:t>
            </w:r>
          </w:p>
        </w:tc>
        <w:tc>
          <w:tcPr>
            <w:tcW w:w="777" w:type="dxa"/>
          </w:tcPr>
          <w:p w:rsidR="00DB0C3B" w:rsidRPr="008C08A8" w:rsidRDefault="00DB0C3B" w:rsidP="00A66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</w:tcPr>
          <w:p w:rsidR="00251FFF" w:rsidRPr="008C08A8" w:rsidRDefault="007B6CB0" w:rsidP="009605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767,2</w:t>
            </w:r>
          </w:p>
          <w:p w:rsidR="00DB0C3B" w:rsidRPr="008C08A8" w:rsidRDefault="00DB0C3B" w:rsidP="009605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0C3B" w:rsidRPr="008C08A8" w:rsidRDefault="00474221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809,7</w:t>
            </w:r>
          </w:p>
        </w:tc>
        <w:tc>
          <w:tcPr>
            <w:tcW w:w="1134" w:type="dxa"/>
          </w:tcPr>
          <w:p w:rsidR="00DB0C3B" w:rsidRPr="008C08A8" w:rsidRDefault="007B6CB0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636,2</w:t>
            </w:r>
          </w:p>
        </w:tc>
        <w:tc>
          <w:tcPr>
            <w:tcW w:w="1559" w:type="dxa"/>
          </w:tcPr>
          <w:p w:rsidR="00DB0C3B" w:rsidRPr="008C08A8" w:rsidRDefault="009C5B26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82,9</w:t>
            </w:r>
          </w:p>
        </w:tc>
        <w:tc>
          <w:tcPr>
            <w:tcW w:w="1594" w:type="dxa"/>
          </w:tcPr>
          <w:p w:rsidR="00DB0C3B" w:rsidRPr="008C08A8" w:rsidRDefault="009C5B26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78,6</w:t>
            </w:r>
          </w:p>
        </w:tc>
      </w:tr>
      <w:tr w:rsidR="00DB0C3B" w:rsidRPr="008C08A8" w:rsidTr="005E39A5">
        <w:trPr>
          <w:tblHeader/>
        </w:trPr>
        <w:tc>
          <w:tcPr>
            <w:tcW w:w="2625" w:type="dxa"/>
          </w:tcPr>
          <w:p w:rsidR="00DB0C3B" w:rsidRPr="008C08A8" w:rsidRDefault="00DC1759" w:rsidP="002F1F14">
            <w:pPr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Заработная плата</w:t>
            </w:r>
            <w:r w:rsidR="00DB0C3B" w:rsidRPr="008C08A8">
              <w:rPr>
                <w:rFonts w:ascii="Arial" w:hAnsi="Arial" w:cs="Arial"/>
                <w:sz w:val="18"/>
                <w:szCs w:val="18"/>
              </w:rPr>
              <w:t xml:space="preserve"> работников промышленности (% к среднеобластному)</w:t>
            </w:r>
          </w:p>
        </w:tc>
        <w:tc>
          <w:tcPr>
            <w:tcW w:w="777" w:type="dxa"/>
          </w:tcPr>
          <w:p w:rsidR="00DB0C3B" w:rsidRPr="008C08A8" w:rsidRDefault="00DB0C3B" w:rsidP="00631C1E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C08A8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B0C3B" w:rsidRPr="008C08A8" w:rsidRDefault="007B6CB0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74,3</w:t>
            </w:r>
          </w:p>
        </w:tc>
        <w:tc>
          <w:tcPr>
            <w:tcW w:w="1134" w:type="dxa"/>
          </w:tcPr>
          <w:p w:rsidR="00DB0C3B" w:rsidRPr="008C08A8" w:rsidRDefault="00474221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75,5</w:t>
            </w:r>
          </w:p>
        </w:tc>
        <w:tc>
          <w:tcPr>
            <w:tcW w:w="1134" w:type="dxa"/>
          </w:tcPr>
          <w:p w:rsidR="00DB0C3B" w:rsidRPr="008C08A8" w:rsidRDefault="007B6CB0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76,2</w:t>
            </w:r>
          </w:p>
        </w:tc>
        <w:tc>
          <w:tcPr>
            <w:tcW w:w="1559" w:type="dxa"/>
          </w:tcPr>
          <w:p w:rsidR="00DB0C3B" w:rsidRPr="008C08A8" w:rsidRDefault="009C5B26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1594" w:type="dxa"/>
          </w:tcPr>
          <w:p w:rsidR="00DB0C3B" w:rsidRPr="008C08A8" w:rsidRDefault="009C5B26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DB0C3B" w:rsidRPr="008C08A8" w:rsidTr="005E39A5">
        <w:trPr>
          <w:tblHeader/>
        </w:trPr>
        <w:tc>
          <w:tcPr>
            <w:tcW w:w="2625" w:type="dxa"/>
          </w:tcPr>
          <w:p w:rsidR="00DB0C3B" w:rsidRPr="008C08A8" w:rsidRDefault="00DB0C3B" w:rsidP="002F1F14">
            <w:pPr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Инвестиции в основной капитал предприятий промышленности</w:t>
            </w:r>
          </w:p>
        </w:tc>
        <w:tc>
          <w:tcPr>
            <w:tcW w:w="777" w:type="dxa"/>
          </w:tcPr>
          <w:p w:rsidR="00DB0C3B" w:rsidRPr="008C08A8" w:rsidRDefault="00DB0C3B" w:rsidP="00804582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</w:tcPr>
          <w:p w:rsidR="00251FFF" w:rsidRPr="008C08A8" w:rsidRDefault="007B6CB0" w:rsidP="00965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226,9</w:t>
            </w:r>
          </w:p>
          <w:p w:rsidR="000B47BD" w:rsidRPr="008C08A8" w:rsidRDefault="000B47BD" w:rsidP="00965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0C3B" w:rsidRPr="008C08A8" w:rsidRDefault="00474221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130,5</w:t>
            </w:r>
          </w:p>
        </w:tc>
        <w:tc>
          <w:tcPr>
            <w:tcW w:w="1134" w:type="dxa"/>
          </w:tcPr>
          <w:p w:rsidR="00DB0C3B" w:rsidRPr="008C08A8" w:rsidRDefault="007B6CB0" w:rsidP="0012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307,9</w:t>
            </w:r>
          </w:p>
        </w:tc>
        <w:tc>
          <w:tcPr>
            <w:tcW w:w="1559" w:type="dxa"/>
          </w:tcPr>
          <w:p w:rsidR="00DB0C3B" w:rsidRPr="008C08A8" w:rsidRDefault="009C5B26" w:rsidP="0000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135,7</w:t>
            </w:r>
          </w:p>
        </w:tc>
        <w:tc>
          <w:tcPr>
            <w:tcW w:w="1594" w:type="dxa"/>
          </w:tcPr>
          <w:p w:rsidR="00DB0C3B" w:rsidRPr="008C08A8" w:rsidRDefault="00FC39FE" w:rsidP="009C5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CA4FC7" w:rsidRPr="008C08A8">
              <w:rPr>
                <w:rFonts w:ascii="Arial" w:hAnsi="Arial" w:cs="Arial"/>
                <w:sz w:val="18"/>
                <w:szCs w:val="18"/>
              </w:rPr>
              <w:t>2,</w:t>
            </w:r>
            <w:r w:rsidR="009C5B26" w:rsidRPr="008C08A8">
              <w:rPr>
                <w:rFonts w:ascii="Arial" w:hAnsi="Arial" w:cs="Arial"/>
                <w:sz w:val="18"/>
                <w:szCs w:val="18"/>
              </w:rPr>
              <w:t>4</w:t>
            </w:r>
            <w:r w:rsidRPr="008C08A8">
              <w:rPr>
                <w:rFonts w:ascii="Arial" w:hAnsi="Arial" w:cs="Arial"/>
                <w:sz w:val="18"/>
                <w:szCs w:val="18"/>
              </w:rPr>
              <w:t xml:space="preserve"> раза</w:t>
            </w:r>
          </w:p>
        </w:tc>
      </w:tr>
      <w:tr w:rsidR="00DB0C3B" w:rsidRPr="008C08A8" w:rsidTr="005E39A5">
        <w:trPr>
          <w:trHeight w:val="710"/>
          <w:tblHeader/>
        </w:trPr>
        <w:tc>
          <w:tcPr>
            <w:tcW w:w="2625" w:type="dxa"/>
          </w:tcPr>
          <w:p w:rsidR="00DB0C3B" w:rsidRPr="008C08A8" w:rsidRDefault="00DB0C3B" w:rsidP="002F1F14">
            <w:pPr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Численность населения занятого в экономике</w:t>
            </w:r>
          </w:p>
        </w:tc>
        <w:tc>
          <w:tcPr>
            <w:tcW w:w="777" w:type="dxa"/>
          </w:tcPr>
          <w:p w:rsidR="00DB0C3B" w:rsidRPr="008C08A8" w:rsidRDefault="00DB0C3B" w:rsidP="009D1348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C08A8">
              <w:rPr>
                <w:rFonts w:ascii="Arial" w:hAnsi="Arial" w:cs="Arial"/>
                <w:bCs/>
                <w:sz w:val="18"/>
                <w:szCs w:val="18"/>
              </w:rPr>
              <w:t>Тыс. чел.</w:t>
            </w:r>
          </w:p>
        </w:tc>
        <w:tc>
          <w:tcPr>
            <w:tcW w:w="1276" w:type="dxa"/>
          </w:tcPr>
          <w:p w:rsidR="00D24915" w:rsidRPr="008C08A8" w:rsidRDefault="007B6CB0" w:rsidP="000557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7,351</w:t>
            </w:r>
            <w:r w:rsidR="00D24915" w:rsidRPr="008C08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B0C3B" w:rsidRPr="008C08A8" w:rsidRDefault="00474221" w:rsidP="006D5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7,233</w:t>
            </w:r>
          </w:p>
        </w:tc>
        <w:tc>
          <w:tcPr>
            <w:tcW w:w="1134" w:type="dxa"/>
          </w:tcPr>
          <w:p w:rsidR="00DB0C3B" w:rsidRPr="008C08A8" w:rsidRDefault="007B6CB0" w:rsidP="007E5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7,134</w:t>
            </w:r>
          </w:p>
        </w:tc>
        <w:tc>
          <w:tcPr>
            <w:tcW w:w="1559" w:type="dxa"/>
          </w:tcPr>
          <w:p w:rsidR="00DB0C3B" w:rsidRPr="008C08A8" w:rsidRDefault="005441D2" w:rsidP="00055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97,</w:t>
            </w:r>
            <w:r w:rsidR="0005572F" w:rsidRPr="008C08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DB0C3B" w:rsidRPr="008C08A8" w:rsidRDefault="009C5B26" w:rsidP="00544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</w:tbl>
    <w:p w:rsidR="00AF42E3" w:rsidRPr="008C08A8" w:rsidRDefault="00AF42E3" w:rsidP="00AF42E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E7B" w:rsidRPr="008C08A8" w:rsidRDefault="00533B99" w:rsidP="00644274">
      <w:pPr>
        <w:pStyle w:val="af"/>
        <w:numPr>
          <w:ilvl w:val="0"/>
          <w:numId w:val="16"/>
        </w:numPr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08A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По стратегическому направлению </w:t>
      </w:r>
      <w:r w:rsidR="00A20836" w:rsidRPr="008C08A8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5671E8" w:rsidRPr="008C08A8">
        <w:rPr>
          <w:rFonts w:ascii="Times New Roman" w:hAnsi="Times New Roman"/>
          <w:b/>
          <w:sz w:val="24"/>
          <w:szCs w:val="24"/>
          <w:lang w:eastAsia="en-US"/>
        </w:rPr>
        <w:t>П</w:t>
      </w:r>
      <w:r w:rsidR="00A20836" w:rsidRPr="008C08A8">
        <w:rPr>
          <w:rFonts w:ascii="Times New Roman" w:hAnsi="Times New Roman"/>
          <w:b/>
          <w:sz w:val="24"/>
          <w:szCs w:val="24"/>
          <w:lang w:eastAsia="en-US"/>
        </w:rPr>
        <w:t>овышение эффективности работы сельского хозяйства и промышленности»</w:t>
      </w:r>
      <w:r w:rsidRPr="008C08A8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1D0DAE" w:rsidRPr="008C08A8" w:rsidRDefault="001D0DAE" w:rsidP="00640428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8C08A8">
        <w:rPr>
          <w:lang w:eastAsia="en-US"/>
        </w:rPr>
        <w:t xml:space="preserve">     </w:t>
      </w:r>
      <w:r w:rsidR="000C4A20" w:rsidRPr="008C08A8">
        <w:rPr>
          <w:lang w:eastAsia="en-US"/>
        </w:rPr>
        <w:t xml:space="preserve">2 </w:t>
      </w:r>
      <w:r w:rsidR="00640428" w:rsidRPr="008C08A8">
        <w:rPr>
          <w:lang w:eastAsia="en-US"/>
        </w:rPr>
        <w:t>Старицкий район один из крупнейших сельскохозяйственных районов Тверской области.</w:t>
      </w:r>
      <w:r w:rsidR="00204AB2" w:rsidRPr="008C08A8">
        <w:rPr>
          <w:lang w:eastAsia="en-US"/>
        </w:rPr>
        <w:t xml:space="preserve"> </w:t>
      </w:r>
      <w:r w:rsidR="00640428" w:rsidRPr="008C08A8">
        <w:rPr>
          <w:lang w:eastAsia="en-US"/>
        </w:rPr>
        <w:t xml:space="preserve"> </w:t>
      </w:r>
      <w:r w:rsidR="00204AB2" w:rsidRPr="008C08A8">
        <w:rPr>
          <w:lang w:eastAsia="en-US"/>
        </w:rPr>
        <w:t>Агропромышленный комплекс района включает в себя 28 сельскохозяйственных предприятий различных форм собственности</w:t>
      </w:r>
      <w:r w:rsidR="00D01567" w:rsidRPr="008C08A8">
        <w:rPr>
          <w:lang w:eastAsia="en-US"/>
        </w:rPr>
        <w:t>,</w:t>
      </w:r>
      <w:r w:rsidR="00204AB2" w:rsidRPr="008C08A8">
        <w:rPr>
          <w:lang w:eastAsia="en-US"/>
        </w:rPr>
        <w:t xml:space="preserve"> 18 крестьянских (фермерских) хозяйств, 2 предприятия по переработке молока, 5478 личных подсобных хозяйств.</w:t>
      </w:r>
      <w:r w:rsidR="00640428" w:rsidRPr="008C08A8">
        <w:rPr>
          <w:lang w:eastAsia="en-US"/>
        </w:rPr>
        <w:t xml:space="preserve"> Индекс роста валового объема  продукции сельского хозяйства в 2020 году составил</w:t>
      </w:r>
      <w:r w:rsidR="00583287" w:rsidRPr="008C08A8">
        <w:rPr>
          <w:lang w:eastAsia="en-US"/>
        </w:rPr>
        <w:t xml:space="preserve"> 76,9%</w:t>
      </w:r>
      <w:r w:rsidRPr="008C08A8">
        <w:rPr>
          <w:lang w:eastAsia="en-US"/>
        </w:rPr>
        <w:t xml:space="preserve"> в сопоставимых ценах к предыдущему году.</w:t>
      </w:r>
      <w:r w:rsidR="00640428" w:rsidRPr="008C08A8">
        <w:rPr>
          <w:lang w:eastAsia="en-US"/>
        </w:rPr>
        <w:t xml:space="preserve"> </w:t>
      </w:r>
      <w:r w:rsidR="0009215E" w:rsidRPr="008C08A8">
        <w:rPr>
          <w:lang w:eastAsia="en-US"/>
        </w:rPr>
        <w:t>Из-за сложных погодных условий</w:t>
      </w:r>
      <w:r w:rsidRPr="008C08A8">
        <w:rPr>
          <w:lang w:eastAsia="en-US"/>
        </w:rPr>
        <w:t xml:space="preserve"> уборка урожая шл</w:t>
      </w:r>
      <w:r w:rsidR="00E10B01" w:rsidRPr="008C08A8">
        <w:rPr>
          <w:lang w:eastAsia="en-US"/>
        </w:rPr>
        <w:t>а</w:t>
      </w:r>
      <w:r w:rsidRPr="008C08A8">
        <w:rPr>
          <w:lang w:eastAsia="en-US"/>
        </w:rPr>
        <w:t xml:space="preserve"> с большими потерями. </w:t>
      </w:r>
    </w:p>
    <w:p w:rsidR="00EF2E7B" w:rsidRPr="008C08A8" w:rsidRDefault="001D0DAE" w:rsidP="00640428">
      <w:pPr>
        <w:pStyle w:val="a3"/>
        <w:shd w:val="clear" w:color="auto" w:fill="FFFFFF"/>
        <w:spacing w:before="0" w:beforeAutospacing="0" w:after="0" w:afterAutospacing="0"/>
        <w:jc w:val="both"/>
      </w:pPr>
      <w:r w:rsidRPr="008C08A8">
        <w:rPr>
          <w:lang w:eastAsia="en-US"/>
        </w:rPr>
        <w:t xml:space="preserve">     </w:t>
      </w:r>
      <w:r w:rsidR="000C4A20" w:rsidRPr="008C08A8">
        <w:rPr>
          <w:lang w:eastAsia="en-US"/>
        </w:rPr>
        <w:t xml:space="preserve">3 </w:t>
      </w:r>
      <w:r w:rsidR="00EF2E7B" w:rsidRPr="008C08A8">
        <w:t>В 2020 году посевная площадь Старицкого района составила 37174 гектар</w:t>
      </w:r>
      <w:r w:rsidR="00D01567" w:rsidRPr="008C08A8">
        <w:t>а</w:t>
      </w:r>
      <w:r w:rsidR="00EF2E7B" w:rsidRPr="008C08A8">
        <w:t>, что на 21 гектар больше</w:t>
      </w:r>
      <w:r w:rsidR="00204AB2" w:rsidRPr="008C08A8">
        <w:t xml:space="preserve"> чем в </w:t>
      </w:r>
      <w:r w:rsidR="00EF2E7B" w:rsidRPr="008C08A8">
        <w:t>2019 год</w:t>
      </w:r>
      <w:r w:rsidR="00204AB2" w:rsidRPr="008C08A8">
        <w:t>у</w:t>
      </w:r>
      <w:r w:rsidR="00EF2E7B" w:rsidRPr="008C08A8">
        <w:t xml:space="preserve">. В связи с </w:t>
      </w:r>
      <w:r w:rsidR="0009215E" w:rsidRPr="008C08A8">
        <w:t>обильными дождями</w:t>
      </w:r>
      <w:r w:rsidR="00EF2E7B" w:rsidRPr="008C08A8">
        <w:t xml:space="preserve">, валовый сбор зерна </w:t>
      </w:r>
      <w:r w:rsidR="00204AB2" w:rsidRPr="008C08A8">
        <w:t xml:space="preserve">снизился </w:t>
      </w:r>
      <w:r w:rsidR="00EF2E7B" w:rsidRPr="008C08A8">
        <w:t xml:space="preserve">на 24% </w:t>
      </w:r>
      <w:r w:rsidR="00204AB2" w:rsidRPr="008C08A8">
        <w:t>к</w:t>
      </w:r>
      <w:r w:rsidR="00EF2E7B" w:rsidRPr="008C08A8">
        <w:t xml:space="preserve"> уровн</w:t>
      </w:r>
      <w:r w:rsidR="00204AB2" w:rsidRPr="008C08A8">
        <w:t>ю</w:t>
      </w:r>
      <w:r w:rsidR="00EF2E7B" w:rsidRPr="008C08A8">
        <w:t xml:space="preserve"> 2019 года. Урожайность зерновых составила 21,3 центнера на гектар при среднеобластном показателе 15,4 центнера. Наивысш</w:t>
      </w:r>
      <w:r w:rsidR="00B727D3" w:rsidRPr="008C08A8">
        <w:t>ая</w:t>
      </w:r>
      <w:r w:rsidR="00EF2E7B" w:rsidRPr="008C08A8">
        <w:t xml:space="preserve"> урожайност</w:t>
      </w:r>
      <w:r w:rsidR="00B727D3" w:rsidRPr="008C08A8">
        <w:t>ь</w:t>
      </w:r>
      <w:r w:rsidR="00204AB2" w:rsidRPr="008C08A8">
        <w:t xml:space="preserve"> зерновых</w:t>
      </w:r>
      <w:r w:rsidR="00EF2E7B" w:rsidRPr="008C08A8">
        <w:t xml:space="preserve"> — 37,6 центнера </w:t>
      </w:r>
      <w:r w:rsidR="00473E2B" w:rsidRPr="008C08A8">
        <w:t>с</w:t>
      </w:r>
      <w:r w:rsidR="00EF2E7B" w:rsidRPr="008C08A8">
        <w:t xml:space="preserve"> гектар</w:t>
      </w:r>
      <w:r w:rsidR="00473E2B" w:rsidRPr="008C08A8">
        <w:t>а</w:t>
      </w:r>
      <w:r w:rsidR="00EF2E7B" w:rsidRPr="008C08A8">
        <w:t xml:space="preserve"> в ООО «Экоагрофарминг». </w:t>
      </w:r>
    </w:p>
    <w:p w:rsidR="00EF2E7B" w:rsidRPr="008C08A8" w:rsidRDefault="00204AB2" w:rsidP="0064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3E2B" w:rsidRPr="008C08A8">
        <w:rPr>
          <w:rFonts w:ascii="Times New Roman" w:eastAsia="Times New Roman" w:hAnsi="Times New Roman" w:cs="Times New Roman"/>
          <w:sz w:val="24"/>
          <w:szCs w:val="24"/>
        </w:rPr>
        <w:t>Под к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>артофел</w:t>
      </w:r>
      <w:r w:rsidR="00473E2B" w:rsidRPr="008C08A8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7D3" w:rsidRPr="008C08A8">
        <w:rPr>
          <w:rFonts w:ascii="Times New Roman" w:eastAsia="Times New Roman" w:hAnsi="Times New Roman" w:cs="Times New Roman"/>
          <w:sz w:val="24"/>
          <w:szCs w:val="24"/>
        </w:rPr>
        <w:t>в районе занято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— 2048 гектар, </w:t>
      </w:r>
      <w:r w:rsidR="00B727D3" w:rsidRPr="008C08A8">
        <w:rPr>
          <w:rFonts w:ascii="Times New Roman" w:eastAsia="Times New Roman" w:hAnsi="Times New Roman" w:cs="Times New Roman"/>
          <w:sz w:val="24"/>
          <w:szCs w:val="24"/>
        </w:rPr>
        <w:t>в нашем районе самое большое</w:t>
      </w:r>
      <w:r w:rsidR="00A07683" w:rsidRPr="008C0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F7" w:rsidRPr="008C08A8">
        <w:rPr>
          <w:rFonts w:ascii="Times New Roman" w:eastAsia="Times New Roman" w:hAnsi="Times New Roman" w:cs="Times New Roman"/>
          <w:sz w:val="24"/>
          <w:szCs w:val="24"/>
        </w:rPr>
        <w:t xml:space="preserve">картофельное </w:t>
      </w:r>
      <w:r w:rsidR="00A07683" w:rsidRPr="008C08A8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="00B727D3" w:rsidRPr="008C08A8">
        <w:rPr>
          <w:rFonts w:ascii="Times New Roman" w:eastAsia="Times New Roman" w:hAnsi="Times New Roman" w:cs="Times New Roman"/>
          <w:sz w:val="24"/>
          <w:szCs w:val="24"/>
        </w:rPr>
        <w:t xml:space="preserve"> в области, 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валовый сбор </w:t>
      </w:r>
      <w:r w:rsidR="00473E2B" w:rsidRPr="008C08A8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>39 тысяч тонн картофеля, урожайность 212,5 ц/га, почти в половину выше среднеобластного значения. Наивысшая урожайность в ООО «Экоагрофарминг» — 253 ц /га.</w:t>
      </w:r>
    </w:p>
    <w:p w:rsidR="00EF2E7B" w:rsidRPr="008C08A8" w:rsidRDefault="00473E2B" w:rsidP="0064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0714B" w:rsidRPr="008C08A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>осевны</w:t>
      </w:r>
      <w:r w:rsidR="00B0714B" w:rsidRPr="008C08A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 площад</w:t>
      </w:r>
      <w:r w:rsidR="00B0714B" w:rsidRPr="008C08A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 льна</w:t>
      </w:r>
      <w:r w:rsidR="00B0714B" w:rsidRPr="008C08A8">
        <w:t xml:space="preserve"> </w:t>
      </w:r>
      <w:r w:rsidR="00895EF7" w:rsidRPr="008C08A8">
        <w:rPr>
          <w:rFonts w:ascii="Times New Roman" w:eastAsia="Times New Roman" w:hAnsi="Times New Roman" w:cs="Times New Roman"/>
          <w:sz w:val="24"/>
          <w:szCs w:val="24"/>
        </w:rPr>
        <w:t>занимаю</w:t>
      </w:r>
      <w:r w:rsidR="00B0714B" w:rsidRPr="008C08A8">
        <w:rPr>
          <w:rFonts w:ascii="Times New Roman" w:eastAsia="Times New Roman" w:hAnsi="Times New Roman" w:cs="Times New Roman"/>
          <w:sz w:val="24"/>
          <w:szCs w:val="24"/>
        </w:rPr>
        <w:t>т 350 гектар,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14B" w:rsidRPr="008C08A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 5 место в области.</w:t>
      </w:r>
    </w:p>
    <w:p w:rsidR="00317C6F" w:rsidRPr="008C08A8" w:rsidRDefault="00317C6F" w:rsidP="0064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4A20" w:rsidRPr="008C08A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8C08A8">
        <w:rPr>
          <w:rFonts w:ascii="Times New Roman" w:eastAsia="Times New Roman" w:hAnsi="Times New Roman" w:cs="Times New Roman"/>
          <w:sz w:val="24"/>
          <w:szCs w:val="24"/>
        </w:rPr>
        <w:t>Овощей открытого грунта в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8A8">
        <w:rPr>
          <w:rFonts w:ascii="Times New Roman" w:eastAsia="Times New Roman" w:hAnsi="Times New Roman" w:cs="Times New Roman"/>
          <w:sz w:val="24"/>
          <w:szCs w:val="24"/>
        </w:rPr>
        <w:t>отчетном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 году собрано 2,5 тысяч тонн, четвертый в области результат. Урожайность составила 172,7 ц/га, овощи выращивают в ООО «Саначино-Агро». </w:t>
      </w:r>
    </w:p>
    <w:p w:rsidR="00EF2E7B" w:rsidRPr="008C08A8" w:rsidRDefault="00317C6F" w:rsidP="0064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4A20" w:rsidRPr="008C08A8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>На 1 января 2021 года во всех категориях хозяйств насчитыв</w:t>
      </w:r>
      <w:r w:rsidRPr="008C08A8">
        <w:rPr>
          <w:rFonts w:ascii="Times New Roman" w:eastAsia="Times New Roman" w:hAnsi="Times New Roman" w:cs="Times New Roman"/>
          <w:sz w:val="24"/>
          <w:szCs w:val="24"/>
        </w:rPr>
        <w:t>алось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 4624 головы крупного рогатого скота, в т. ч. коров 2278 голов. 76 % скота содержится в сельхозпредприятиях района, 16% — ЛПХ и 8 % КФХ. По поголовью коров, производству и реализации молока район занимает 6 место в области. Все категории хозяйств района произвели 8 тысяч тонн молока. Средний надой на корову составил 3335 килограмм. Наивысший надой получен в КФХ Ястребов Г.В. — 5259 килограмм, ООО «Северный лен — Старица» — 5014 килограмм.</w:t>
      </w:r>
    </w:p>
    <w:p w:rsidR="00D16D31" w:rsidRPr="008C08A8" w:rsidRDefault="00317C6F" w:rsidP="00D16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42723" w:rsidRPr="008C08A8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В 2020 году сельхозтоваропроизводители получили государственную поддержку в виде субсидий на сумму 59,5 миллионов рублей. </w:t>
      </w:r>
      <w:r w:rsidR="00F1307F" w:rsidRPr="008C08A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>ьготны</w:t>
      </w:r>
      <w:r w:rsidR="00F1307F" w:rsidRPr="008C08A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 кредит</w:t>
      </w:r>
      <w:r w:rsidR="00F1307F" w:rsidRPr="008C08A8">
        <w:rPr>
          <w:rFonts w:ascii="Times New Roman" w:eastAsia="Times New Roman" w:hAnsi="Times New Roman" w:cs="Times New Roman"/>
          <w:sz w:val="24"/>
          <w:szCs w:val="24"/>
        </w:rPr>
        <w:t>ов хозяйства получили</w:t>
      </w:r>
      <w:r w:rsidR="00EF2E7B" w:rsidRPr="008C08A8">
        <w:rPr>
          <w:rFonts w:ascii="Times New Roman" w:eastAsia="Times New Roman" w:hAnsi="Times New Roman" w:cs="Times New Roman"/>
          <w:sz w:val="24"/>
          <w:szCs w:val="24"/>
        </w:rPr>
        <w:t xml:space="preserve"> на сумму 105,8 миллионов рублей. Два фермерских хозяйства получили гранты на развитие, об</w:t>
      </w:r>
      <w:r w:rsidR="00D16D31" w:rsidRPr="008C08A8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07683" w:rsidRPr="008C08A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16D31" w:rsidRPr="008C08A8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A07683" w:rsidRPr="008C08A8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D16D31" w:rsidRPr="008C08A8">
        <w:rPr>
          <w:rFonts w:ascii="Times New Roman" w:eastAsia="Times New Roman" w:hAnsi="Times New Roman" w:cs="Times New Roman"/>
          <w:sz w:val="24"/>
          <w:szCs w:val="24"/>
        </w:rPr>
        <w:t xml:space="preserve"> 8 миллионов рублей.</w:t>
      </w:r>
    </w:p>
    <w:p w:rsidR="007F20E6" w:rsidRPr="008C08A8" w:rsidRDefault="00D16D31" w:rsidP="00D16D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08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01126" w:rsidRPr="008C08A8">
        <w:rPr>
          <w:rFonts w:ascii="Times New Roman" w:hAnsi="Times New Roman"/>
          <w:sz w:val="24"/>
          <w:szCs w:val="24"/>
          <w:lang w:eastAsia="en-US"/>
        </w:rPr>
        <w:t>По данным отдела АПК среднемесячная заработная плата в отрасли в 2020 году составила 19796 руб.</w:t>
      </w:r>
      <w:r w:rsidR="00C03916" w:rsidRPr="008C08A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A01126" w:rsidRPr="008C08A8">
        <w:rPr>
          <w:rFonts w:ascii="Times New Roman" w:hAnsi="Times New Roman"/>
          <w:sz w:val="24"/>
          <w:szCs w:val="24"/>
          <w:lang w:eastAsia="en-US"/>
        </w:rPr>
        <w:t>самый высокий уровень оплаты</w:t>
      </w:r>
      <w:r w:rsidR="00C03916"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01126" w:rsidRPr="008C08A8">
        <w:rPr>
          <w:rFonts w:ascii="Times New Roman" w:hAnsi="Times New Roman"/>
          <w:sz w:val="24"/>
          <w:szCs w:val="24"/>
          <w:lang w:eastAsia="en-US"/>
        </w:rPr>
        <w:t>труда в ООО "Экоагрофарминг"</w:t>
      </w:r>
      <w:r w:rsidR="00C03916" w:rsidRPr="008C08A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A07683"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F20E6" w:rsidRPr="008C08A8" w:rsidRDefault="007F20E6" w:rsidP="00D16D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08A8">
        <w:rPr>
          <w:rFonts w:ascii="Times New Roman" w:hAnsi="Times New Roman"/>
          <w:sz w:val="24"/>
          <w:szCs w:val="24"/>
          <w:lang w:eastAsia="en-US"/>
        </w:rPr>
        <w:t xml:space="preserve">     Доля прибыльных сельскохозяйственных предприятий составляет 44,4% от общего числа предприятий сдающих финансовую отчетность.</w:t>
      </w:r>
    </w:p>
    <w:p w:rsidR="00A57F95" w:rsidRPr="008C08A8" w:rsidRDefault="007F20E6" w:rsidP="00D16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A8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09215E" w:rsidRPr="008C08A8">
        <w:rPr>
          <w:rFonts w:ascii="Times New Roman" w:hAnsi="Times New Roman"/>
          <w:sz w:val="24"/>
          <w:szCs w:val="24"/>
          <w:lang w:eastAsia="en-US"/>
        </w:rPr>
        <w:t>В</w:t>
      </w:r>
      <w:r w:rsidR="00DD730D" w:rsidRPr="008C08A8">
        <w:rPr>
          <w:rFonts w:ascii="Times New Roman" w:hAnsi="Times New Roman"/>
          <w:sz w:val="24"/>
          <w:szCs w:val="24"/>
          <w:lang w:eastAsia="en-US"/>
        </w:rPr>
        <w:t xml:space="preserve"> сельском хозяйстве </w:t>
      </w:r>
      <w:r w:rsidR="0009215E" w:rsidRPr="008C08A8">
        <w:rPr>
          <w:rFonts w:ascii="Times New Roman" w:hAnsi="Times New Roman"/>
          <w:sz w:val="24"/>
          <w:szCs w:val="24"/>
          <w:lang w:eastAsia="en-US"/>
        </w:rPr>
        <w:t>серьезно ощущается</w:t>
      </w:r>
      <w:r w:rsidR="00C03916" w:rsidRPr="008C08A8">
        <w:rPr>
          <w:rFonts w:ascii="Times New Roman" w:hAnsi="Times New Roman"/>
          <w:sz w:val="24"/>
          <w:szCs w:val="24"/>
          <w:lang w:eastAsia="en-US"/>
        </w:rPr>
        <w:t xml:space="preserve"> кадровый дефицит. </w:t>
      </w:r>
    </w:p>
    <w:p w:rsidR="00F67E34" w:rsidRPr="008C08A8" w:rsidRDefault="00EF2E7B" w:rsidP="00F67E34">
      <w:pPr>
        <w:pStyle w:val="af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06E76"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57975" w:rsidRPr="008C08A8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842723" w:rsidRPr="008C08A8">
        <w:rPr>
          <w:rFonts w:ascii="Times New Roman" w:hAnsi="Times New Roman"/>
          <w:sz w:val="24"/>
          <w:szCs w:val="24"/>
          <w:lang w:eastAsia="en-US"/>
        </w:rPr>
        <w:t xml:space="preserve">7 </w:t>
      </w:r>
      <w:r w:rsidR="007C2230" w:rsidRPr="008C08A8">
        <w:rPr>
          <w:rFonts w:ascii="Times New Roman" w:hAnsi="Times New Roman"/>
          <w:sz w:val="24"/>
          <w:szCs w:val="24"/>
          <w:lang w:eastAsia="en-US"/>
        </w:rPr>
        <w:t>В промышленном производстве, по неполному кругу предприятий района, о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бъем отгруженных товаров собственного производства, выполненных работ и услуг собственными силами в 2020 году составил </w:t>
      </w:r>
      <w:r w:rsidR="007C2230" w:rsidRPr="008C08A8">
        <w:rPr>
          <w:rFonts w:ascii="Times New Roman" w:hAnsi="Times New Roman"/>
          <w:sz w:val="24"/>
          <w:szCs w:val="24"/>
          <w:lang w:eastAsia="en-US"/>
        </w:rPr>
        <w:t>636,2 млн. руб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. Объем отгруженных товаров собственного производства, выполненных работ и услуг собственными силами по виду деятельности «Обрабатывающие производства» </w:t>
      </w:r>
      <w:r w:rsidR="004C56A6" w:rsidRPr="008C08A8">
        <w:rPr>
          <w:rFonts w:ascii="Times New Roman" w:hAnsi="Times New Roman"/>
          <w:sz w:val="24"/>
          <w:szCs w:val="24"/>
          <w:lang w:eastAsia="en-US"/>
        </w:rPr>
        <w:t xml:space="preserve">по данным Тверьстат 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>составил 295,6 миллионов рублей, что выше уровня 2019 года на 13,7%</w:t>
      </w:r>
      <w:r w:rsidR="00D01567" w:rsidRPr="008C08A8">
        <w:rPr>
          <w:rFonts w:ascii="Times New Roman" w:hAnsi="Times New Roman"/>
          <w:sz w:val="24"/>
          <w:szCs w:val="24"/>
          <w:lang w:eastAsia="en-US"/>
        </w:rPr>
        <w:t>,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C56A6" w:rsidRPr="008C08A8">
        <w:rPr>
          <w:rFonts w:ascii="Times New Roman" w:hAnsi="Times New Roman"/>
          <w:sz w:val="24"/>
          <w:szCs w:val="24"/>
          <w:lang w:eastAsia="en-US"/>
        </w:rPr>
        <w:t>средне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>област</w:t>
      </w:r>
      <w:r w:rsidR="004C56A6" w:rsidRPr="008C08A8">
        <w:rPr>
          <w:rFonts w:ascii="Times New Roman" w:hAnsi="Times New Roman"/>
          <w:sz w:val="24"/>
          <w:szCs w:val="24"/>
          <w:lang w:eastAsia="en-US"/>
        </w:rPr>
        <w:t>ной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 рост по этому виду деятельности 0,7%. Численность занятых в обрабатывающем производстве увеличилась на </w:t>
      </w:r>
      <w:r w:rsidR="004C56A6" w:rsidRPr="008C08A8">
        <w:rPr>
          <w:rFonts w:ascii="Times New Roman" w:hAnsi="Times New Roman"/>
          <w:sz w:val="24"/>
          <w:szCs w:val="24"/>
          <w:lang w:eastAsia="en-US"/>
        </w:rPr>
        <w:t>37,2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% к предыдущему году. </w:t>
      </w:r>
      <w:r w:rsidR="004C56A6" w:rsidRPr="008C08A8">
        <w:rPr>
          <w:rFonts w:ascii="Times New Roman" w:hAnsi="Times New Roman"/>
          <w:sz w:val="24"/>
          <w:szCs w:val="24"/>
          <w:lang w:eastAsia="en-US"/>
        </w:rPr>
        <w:t>Р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ост связан с выходом на проектную мощность </w:t>
      </w:r>
      <w:r w:rsidR="007917A8" w:rsidRPr="008C08A8">
        <w:rPr>
          <w:rFonts w:ascii="Times New Roman" w:hAnsi="Times New Roman"/>
          <w:sz w:val="24"/>
          <w:szCs w:val="24"/>
          <w:lang w:eastAsia="en-US"/>
        </w:rPr>
        <w:t>ООО «Компания Продвижение»</w:t>
      </w:r>
      <w:r w:rsidR="009155AA" w:rsidRPr="008C08A8">
        <w:rPr>
          <w:rFonts w:ascii="Times New Roman" w:hAnsi="Times New Roman"/>
          <w:sz w:val="24"/>
          <w:szCs w:val="24"/>
          <w:lang w:eastAsia="en-US"/>
        </w:rPr>
        <w:t>.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971D9" w:rsidRPr="008C08A8">
        <w:rPr>
          <w:rFonts w:ascii="Times New Roman" w:hAnsi="Times New Roman"/>
          <w:sz w:val="24"/>
          <w:szCs w:val="24"/>
          <w:lang w:eastAsia="en-US"/>
        </w:rPr>
        <w:t xml:space="preserve">В 2019 году завод переехал с арендуемых площадей на собственную площадку производства в г. Старицу. Был восстановлен неработающий старицкий маслосырзавод. </w:t>
      </w:r>
      <w:r w:rsidR="009155AA" w:rsidRPr="008C08A8">
        <w:rPr>
          <w:rFonts w:ascii="Times New Roman" w:hAnsi="Times New Roman"/>
          <w:sz w:val="24"/>
          <w:szCs w:val="24"/>
          <w:lang w:eastAsia="en-US"/>
        </w:rPr>
        <w:t xml:space="preserve">Компания  производит и продает широкий спектр натуральных молочных продуктов под торговой маркой «Молочная Здравница», а также под собственными торговыми марками таких сетей, как «Азбука Вкуса», «ВкусВилл», «ОZON». </w:t>
      </w:r>
      <w:r w:rsidR="00307CCB" w:rsidRPr="008C08A8">
        <w:rPr>
          <w:rFonts w:ascii="Times New Roman" w:hAnsi="Times New Roman"/>
          <w:sz w:val="24"/>
          <w:szCs w:val="24"/>
          <w:lang w:eastAsia="en-US"/>
        </w:rPr>
        <w:t xml:space="preserve">Творог компании уже более 10 лет закупают для питания космонавтов. 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>В 2020 году на предприятии трудоустроено 97 человек.</w:t>
      </w:r>
    </w:p>
    <w:p w:rsidR="009C4A07" w:rsidRPr="008C08A8" w:rsidRDefault="006971D9" w:rsidP="00640428">
      <w:pPr>
        <w:pStyle w:val="af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08A8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842723" w:rsidRPr="008C08A8">
        <w:rPr>
          <w:rFonts w:ascii="Times New Roman" w:hAnsi="Times New Roman"/>
          <w:sz w:val="24"/>
          <w:szCs w:val="24"/>
          <w:lang w:eastAsia="en-US"/>
        </w:rPr>
        <w:t xml:space="preserve">8 </w:t>
      </w:r>
      <w:r w:rsidRPr="008C08A8">
        <w:rPr>
          <w:rFonts w:ascii="Times New Roman" w:hAnsi="Times New Roman"/>
          <w:sz w:val="24"/>
          <w:szCs w:val="24"/>
          <w:lang w:eastAsia="en-US"/>
        </w:rPr>
        <w:t>В 2020 году с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>табильн</w:t>
      </w:r>
      <w:r w:rsidRPr="008C08A8">
        <w:rPr>
          <w:rFonts w:ascii="Times New Roman" w:hAnsi="Times New Roman"/>
          <w:sz w:val="24"/>
          <w:szCs w:val="24"/>
          <w:lang w:eastAsia="en-US"/>
        </w:rPr>
        <w:t>о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C08A8">
        <w:rPr>
          <w:rFonts w:ascii="Times New Roman" w:hAnsi="Times New Roman"/>
          <w:sz w:val="24"/>
          <w:szCs w:val="24"/>
          <w:lang w:eastAsia="en-US"/>
        </w:rPr>
        <w:t>работали такие старицкие предприятия как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>:</w:t>
      </w:r>
      <w:r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>ООО «Старицкий завод нерудных материалов»</w:t>
      </w:r>
      <w:r w:rsidRPr="008C08A8">
        <w:rPr>
          <w:rFonts w:ascii="Times New Roman" w:hAnsi="Times New Roman"/>
          <w:sz w:val="24"/>
          <w:szCs w:val="24"/>
          <w:lang w:eastAsia="en-US"/>
        </w:rPr>
        <w:t>; ЗАО «Ресурс»; ООО «Лес»; ООО «Стартехпром»; ООО «Роял-Текстиль»; ООО «Округ» и др. Н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>аращивает объемы ООО «Павлушковские карьеры», в 2020 году на предприятии установлена вторая линия дробления для увеличения производства</w:t>
      </w:r>
      <w:r w:rsidRPr="008C08A8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8113FE" w:rsidRPr="008C08A8" w:rsidRDefault="009C4A07" w:rsidP="00640428">
      <w:pPr>
        <w:pStyle w:val="af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08A8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</w:t>
      </w:r>
      <w:r w:rsidR="00842723" w:rsidRPr="008C08A8">
        <w:rPr>
          <w:rFonts w:ascii="Times New Roman" w:hAnsi="Times New Roman"/>
          <w:sz w:val="24"/>
          <w:szCs w:val="24"/>
          <w:lang w:eastAsia="en-US"/>
        </w:rPr>
        <w:t xml:space="preserve">9 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На ОАО НПО «Родина» — Старицкий механический завод в 2020 году было приобретено и введено в эксплуатацию новейшее оборудование. </w:t>
      </w:r>
      <w:r w:rsidR="00033CA3" w:rsidRPr="008C08A8">
        <w:rPr>
          <w:rFonts w:ascii="Times New Roman" w:hAnsi="Times New Roman"/>
          <w:sz w:val="24"/>
          <w:szCs w:val="24"/>
          <w:lang w:eastAsia="en-US"/>
        </w:rPr>
        <w:t xml:space="preserve">Завод специализируется на изготовлении и ремонте авиационных агрегатов управления поверхностями самолетов различных типов. </w:t>
      </w:r>
      <w:r w:rsidR="00DD730D" w:rsidRPr="008C08A8">
        <w:rPr>
          <w:rFonts w:ascii="Times New Roman" w:hAnsi="Times New Roman"/>
          <w:sz w:val="24"/>
          <w:szCs w:val="24"/>
          <w:lang w:eastAsia="en-US"/>
        </w:rPr>
        <w:t>П</w:t>
      </w:r>
      <w:r w:rsidR="0082045B" w:rsidRPr="008C08A8">
        <w:rPr>
          <w:rFonts w:ascii="Times New Roman" w:hAnsi="Times New Roman"/>
          <w:sz w:val="24"/>
          <w:szCs w:val="24"/>
          <w:lang w:eastAsia="en-US"/>
        </w:rPr>
        <w:t xml:space="preserve">роводится модернизация завода: построена и введена в эксплуатацию новая газовая котельная; закупается современное высокоточное оборудование; вводится в эксплуатацию новый сборочно-испытательный цех общей площадью 10000 м2. 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>На предприятии создан</w:t>
      </w:r>
      <w:r w:rsidR="0082045B" w:rsidRPr="008C08A8">
        <w:rPr>
          <w:rFonts w:ascii="Times New Roman" w:hAnsi="Times New Roman"/>
          <w:sz w:val="24"/>
          <w:szCs w:val="24"/>
          <w:lang w:eastAsia="en-US"/>
        </w:rPr>
        <w:t>ы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  дополнительны</w:t>
      </w:r>
      <w:r w:rsidR="0082045B" w:rsidRPr="008C08A8">
        <w:rPr>
          <w:rFonts w:ascii="Times New Roman" w:hAnsi="Times New Roman"/>
          <w:sz w:val="24"/>
          <w:szCs w:val="24"/>
          <w:lang w:eastAsia="en-US"/>
        </w:rPr>
        <w:t>е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 рабочи</w:t>
      </w:r>
      <w:r w:rsidR="0082045B" w:rsidRPr="008C08A8">
        <w:rPr>
          <w:rFonts w:ascii="Times New Roman" w:hAnsi="Times New Roman"/>
          <w:sz w:val="24"/>
          <w:szCs w:val="24"/>
          <w:lang w:eastAsia="en-US"/>
        </w:rPr>
        <w:t>е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 мест</w:t>
      </w:r>
      <w:r w:rsidR="0082045B" w:rsidRPr="008C08A8">
        <w:rPr>
          <w:rFonts w:ascii="Times New Roman" w:hAnsi="Times New Roman"/>
          <w:sz w:val="24"/>
          <w:szCs w:val="24"/>
          <w:lang w:eastAsia="en-US"/>
        </w:rPr>
        <w:t>а.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 ООО «Старицкий электромеханический завод» инвестировал в модернизацию оборудования и технологических процессов. </w:t>
      </w:r>
      <w:r w:rsidR="00373635" w:rsidRPr="008C08A8">
        <w:rPr>
          <w:rFonts w:ascii="Times New Roman" w:hAnsi="Times New Roman"/>
          <w:sz w:val="24"/>
          <w:szCs w:val="24"/>
          <w:lang w:eastAsia="en-US"/>
        </w:rPr>
        <w:t xml:space="preserve">Механический цех </w:t>
      </w:r>
      <w:r w:rsidR="008113FE" w:rsidRPr="008C08A8">
        <w:rPr>
          <w:rFonts w:ascii="Times New Roman" w:hAnsi="Times New Roman"/>
          <w:sz w:val="24"/>
          <w:szCs w:val="24"/>
          <w:lang w:eastAsia="en-US"/>
        </w:rPr>
        <w:t xml:space="preserve">завода </w:t>
      </w:r>
      <w:r w:rsidR="00373635" w:rsidRPr="008C08A8">
        <w:rPr>
          <w:rFonts w:ascii="Times New Roman" w:hAnsi="Times New Roman"/>
          <w:sz w:val="24"/>
          <w:szCs w:val="24"/>
          <w:lang w:eastAsia="en-US"/>
        </w:rPr>
        <w:t>оснащен современными станками  и обрабатывающими центрами</w:t>
      </w:r>
      <w:r w:rsidR="008113FE" w:rsidRPr="008C08A8">
        <w:rPr>
          <w:rFonts w:ascii="Times New Roman" w:hAnsi="Times New Roman"/>
          <w:sz w:val="24"/>
          <w:szCs w:val="24"/>
          <w:lang w:eastAsia="en-US"/>
        </w:rPr>
        <w:t xml:space="preserve">. Ведется строительство 2-го нового цеха.   </w:t>
      </w:r>
    </w:p>
    <w:p w:rsidR="00F67E34" w:rsidRPr="008C08A8" w:rsidRDefault="00373635" w:rsidP="00640428">
      <w:pPr>
        <w:pStyle w:val="af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113FE" w:rsidRPr="008C08A8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CE1931" w:rsidRPr="008C08A8">
        <w:rPr>
          <w:rFonts w:ascii="Times New Roman" w:hAnsi="Times New Roman"/>
          <w:sz w:val="24"/>
          <w:szCs w:val="24"/>
          <w:lang w:eastAsia="en-US"/>
        </w:rPr>
        <w:t>Заработная плата работников промышленности</w:t>
      </w:r>
      <w:r w:rsidR="008113FE" w:rsidRPr="008C08A8">
        <w:rPr>
          <w:rFonts w:ascii="Times New Roman" w:hAnsi="Times New Roman"/>
          <w:sz w:val="24"/>
          <w:szCs w:val="24"/>
          <w:lang w:eastAsia="en-US"/>
        </w:rPr>
        <w:t xml:space="preserve"> нашего района составляет 76,2% к среднеобластному уровню. На ведущих предприятиях района: ОАО НПО «Родина» Старицкий механический завод;   ООО «Старицкий электромеханический завод»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113FE" w:rsidRPr="008C08A8">
        <w:rPr>
          <w:rFonts w:ascii="Times New Roman" w:hAnsi="Times New Roman"/>
          <w:sz w:val="24"/>
          <w:szCs w:val="24"/>
          <w:lang w:eastAsia="en-US"/>
        </w:rPr>
        <w:t xml:space="preserve">выплачивается </w:t>
      </w:r>
      <w:r w:rsidR="009527CE" w:rsidRPr="008C08A8">
        <w:rPr>
          <w:rFonts w:ascii="Times New Roman" w:hAnsi="Times New Roman"/>
          <w:sz w:val="24"/>
          <w:szCs w:val="24"/>
          <w:lang w:eastAsia="en-US"/>
        </w:rPr>
        <w:t>достойная</w:t>
      </w:r>
      <w:r w:rsidR="008113FE" w:rsidRPr="008C08A8">
        <w:rPr>
          <w:rFonts w:ascii="Times New Roman" w:hAnsi="Times New Roman"/>
          <w:sz w:val="24"/>
          <w:szCs w:val="24"/>
          <w:lang w:eastAsia="en-US"/>
        </w:rPr>
        <w:t xml:space="preserve"> заработная </w:t>
      </w:r>
      <w:r w:rsidR="00420D96" w:rsidRPr="008C08A8">
        <w:rPr>
          <w:rFonts w:ascii="Times New Roman" w:hAnsi="Times New Roman"/>
          <w:sz w:val="24"/>
          <w:szCs w:val="24"/>
          <w:lang w:eastAsia="en-US"/>
        </w:rPr>
        <w:t>плата,</w:t>
      </w:r>
      <w:r w:rsidR="008113FE"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20D96" w:rsidRPr="008C08A8">
        <w:rPr>
          <w:rFonts w:ascii="Times New Roman" w:hAnsi="Times New Roman"/>
          <w:sz w:val="24"/>
          <w:szCs w:val="24"/>
          <w:lang w:eastAsia="en-US"/>
        </w:rPr>
        <w:t>средне</w:t>
      </w:r>
      <w:r w:rsidR="008113FE" w:rsidRPr="008C08A8">
        <w:rPr>
          <w:rFonts w:ascii="Times New Roman" w:hAnsi="Times New Roman"/>
          <w:sz w:val="24"/>
          <w:szCs w:val="24"/>
          <w:lang w:eastAsia="en-US"/>
        </w:rPr>
        <w:t>ме</w:t>
      </w:r>
      <w:r w:rsidR="00420D96" w:rsidRPr="008C08A8">
        <w:rPr>
          <w:rFonts w:ascii="Times New Roman" w:hAnsi="Times New Roman"/>
          <w:sz w:val="24"/>
          <w:szCs w:val="24"/>
          <w:lang w:eastAsia="en-US"/>
        </w:rPr>
        <w:t>сячный размер</w:t>
      </w:r>
      <w:r w:rsidR="008113FE" w:rsidRPr="008C08A8">
        <w:rPr>
          <w:rFonts w:ascii="Times New Roman" w:hAnsi="Times New Roman"/>
          <w:sz w:val="24"/>
          <w:szCs w:val="24"/>
          <w:lang w:eastAsia="en-US"/>
        </w:rPr>
        <w:t xml:space="preserve"> которой</w:t>
      </w:r>
      <w:r w:rsidR="00420D96" w:rsidRPr="008C08A8">
        <w:rPr>
          <w:rFonts w:ascii="Times New Roman" w:hAnsi="Times New Roman"/>
          <w:sz w:val="24"/>
          <w:szCs w:val="24"/>
          <w:lang w:eastAsia="en-US"/>
        </w:rPr>
        <w:t xml:space="preserve"> составляет 36-40 тыс. руб. Производствам требуются высококвалифицированные специалисты</w:t>
      </w:r>
      <w:r w:rsidR="00D01567" w:rsidRPr="008C08A8">
        <w:rPr>
          <w:rFonts w:ascii="Times New Roman" w:hAnsi="Times New Roman"/>
          <w:sz w:val="24"/>
          <w:szCs w:val="24"/>
          <w:lang w:eastAsia="en-US"/>
        </w:rPr>
        <w:t>, предприятия заинтересованы в молодых кадрах</w:t>
      </w:r>
      <w:r w:rsidR="00420D96" w:rsidRPr="008C08A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8113FE"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67E34" w:rsidRPr="008C08A8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p w:rsidR="00CE1931" w:rsidRPr="008C08A8" w:rsidRDefault="00F67E34" w:rsidP="00640428">
      <w:pPr>
        <w:pStyle w:val="af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08A8">
        <w:rPr>
          <w:rFonts w:ascii="Times New Roman" w:hAnsi="Times New Roman"/>
          <w:sz w:val="24"/>
          <w:szCs w:val="24"/>
          <w:lang w:eastAsia="en-US"/>
        </w:rPr>
        <w:t xml:space="preserve">       Численность населения занятого в экономике</w:t>
      </w:r>
      <w:r w:rsidR="00420D96" w:rsidRPr="008C08A8">
        <w:rPr>
          <w:rFonts w:ascii="Times New Roman" w:hAnsi="Times New Roman"/>
          <w:sz w:val="24"/>
          <w:szCs w:val="24"/>
          <w:lang w:eastAsia="en-US"/>
        </w:rPr>
        <w:t xml:space="preserve"> по расчетным данным составляет 7134 человек. Наблюдается ежегодное снижение, связанное с </w:t>
      </w:r>
      <w:r w:rsidR="0097169C" w:rsidRPr="008C08A8">
        <w:rPr>
          <w:rFonts w:ascii="Times New Roman" w:hAnsi="Times New Roman"/>
          <w:sz w:val="24"/>
          <w:szCs w:val="24"/>
          <w:lang w:eastAsia="en-US"/>
        </w:rPr>
        <w:t>оттоком</w:t>
      </w:r>
      <w:r w:rsidR="00420D96" w:rsidRPr="008C08A8">
        <w:rPr>
          <w:rFonts w:ascii="Times New Roman" w:hAnsi="Times New Roman"/>
          <w:sz w:val="24"/>
          <w:szCs w:val="24"/>
          <w:lang w:eastAsia="en-US"/>
        </w:rPr>
        <w:t xml:space="preserve"> трудоспособного населения</w:t>
      </w:r>
      <w:r w:rsidR="006A7198" w:rsidRPr="008C08A8">
        <w:rPr>
          <w:rFonts w:ascii="Times New Roman" w:hAnsi="Times New Roman"/>
          <w:sz w:val="24"/>
          <w:szCs w:val="24"/>
          <w:lang w:eastAsia="en-US"/>
        </w:rPr>
        <w:t xml:space="preserve"> и уменьшением численности населения в трудоспособном возрасте</w:t>
      </w:r>
      <w:r w:rsidR="00420D96" w:rsidRPr="008C08A8">
        <w:rPr>
          <w:rFonts w:ascii="Times New Roman" w:hAnsi="Times New Roman"/>
          <w:sz w:val="24"/>
          <w:szCs w:val="24"/>
          <w:lang w:eastAsia="en-US"/>
        </w:rPr>
        <w:t>.</w:t>
      </w:r>
    </w:p>
    <w:p w:rsidR="00C60188" w:rsidRPr="008C08A8" w:rsidRDefault="00257975" w:rsidP="00C60188">
      <w:pPr>
        <w:pStyle w:val="af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C08A8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CE1931" w:rsidRPr="008C08A8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6A7198" w:rsidRPr="008C08A8">
        <w:rPr>
          <w:rFonts w:ascii="Times New Roman" w:eastAsia="Times New Roman" w:hAnsi="Times New Roman"/>
          <w:sz w:val="24"/>
          <w:szCs w:val="24"/>
        </w:rPr>
        <w:t xml:space="preserve"> </w:t>
      </w:r>
      <w:r w:rsidR="00842723" w:rsidRPr="008C08A8">
        <w:rPr>
          <w:rFonts w:ascii="Times New Roman" w:eastAsia="Times New Roman" w:hAnsi="Times New Roman"/>
          <w:sz w:val="24"/>
          <w:szCs w:val="24"/>
        </w:rPr>
        <w:t xml:space="preserve">10 </w:t>
      </w:r>
      <w:r w:rsidR="00225D3C" w:rsidRPr="008C08A8">
        <w:rPr>
          <w:rFonts w:ascii="Times New Roman" w:eastAsia="Times New Roman" w:hAnsi="Times New Roman"/>
          <w:sz w:val="24"/>
          <w:szCs w:val="24"/>
        </w:rPr>
        <w:t xml:space="preserve">По статистическим данным объем инвестиций в основной капитал за счет всех источников финансирования в 2020 году составил </w:t>
      </w:r>
      <w:r w:rsidR="00C60188" w:rsidRPr="008C08A8">
        <w:rPr>
          <w:rFonts w:ascii="Times New Roman" w:eastAsia="Times New Roman" w:hAnsi="Times New Roman"/>
          <w:sz w:val="24"/>
          <w:szCs w:val="24"/>
        </w:rPr>
        <w:t xml:space="preserve">более </w:t>
      </w:r>
      <w:r w:rsidR="00225D3C" w:rsidRPr="008C08A8">
        <w:rPr>
          <w:rFonts w:ascii="Times New Roman" w:eastAsia="Times New Roman" w:hAnsi="Times New Roman"/>
          <w:sz w:val="24"/>
          <w:szCs w:val="24"/>
        </w:rPr>
        <w:t xml:space="preserve">371 </w:t>
      </w:r>
      <w:r w:rsidR="00C60188" w:rsidRPr="008C08A8">
        <w:rPr>
          <w:rFonts w:ascii="Times New Roman" w:eastAsia="Times New Roman" w:hAnsi="Times New Roman"/>
          <w:sz w:val="24"/>
          <w:szCs w:val="24"/>
        </w:rPr>
        <w:t>млн</w:t>
      </w:r>
      <w:r w:rsidR="00225D3C" w:rsidRPr="008C08A8">
        <w:rPr>
          <w:rFonts w:ascii="Times New Roman" w:eastAsia="Times New Roman" w:hAnsi="Times New Roman"/>
          <w:sz w:val="24"/>
          <w:szCs w:val="24"/>
        </w:rPr>
        <w:t xml:space="preserve">. руб. Индекс физического объема инвестиций к предыдущему году в сопоставимых ценах – 78,5%. </w:t>
      </w:r>
      <w:r w:rsidR="00C60188" w:rsidRPr="008C08A8">
        <w:rPr>
          <w:rFonts w:ascii="Times New Roman" w:eastAsia="Times New Roman" w:hAnsi="Times New Roman"/>
          <w:sz w:val="24"/>
          <w:szCs w:val="24"/>
        </w:rPr>
        <w:t>С</w:t>
      </w:r>
      <w:r w:rsidR="00225D3C" w:rsidRPr="008C08A8">
        <w:rPr>
          <w:rFonts w:ascii="Times New Roman" w:eastAsia="Times New Roman" w:hAnsi="Times New Roman"/>
          <w:sz w:val="24"/>
          <w:szCs w:val="24"/>
        </w:rPr>
        <w:t>нижение размера инвестиций относительно уровня 2019 года наблюдается по видам экономической деятельности:</w:t>
      </w:r>
      <w:r w:rsidR="00C60188" w:rsidRPr="008C0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60188" w:rsidRPr="008C08A8" w:rsidRDefault="00C60188" w:rsidP="00C60188">
      <w:pPr>
        <w:pStyle w:val="af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C08A8">
        <w:rPr>
          <w:rFonts w:ascii="Times New Roman" w:eastAsia="Times New Roman" w:hAnsi="Times New Roman"/>
          <w:sz w:val="24"/>
          <w:szCs w:val="24"/>
        </w:rPr>
        <w:t xml:space="preserve">- </w:t>
      </w:r>
      <w:r w:rsidR="00225D3C" w:rsidRPr="008C08A8">
        <w:rPr>
          <w:rFonts w:ascii="Times New Roman" w:eastAsia="Times New Roman" w:hAnsi="Times New Roman"/>
          <w:sz w:val="24"/>
          <w:szCs w:val="24"/>
        </w:rPr>
        <w:t xml:space="preserve">«Образование» - </w:t>
      </w:r>
      <w:r w:rsidRPr="008C08A8">
        <w:rPr>
          <w:rFonts w:ascii="Times New Roman" w:eastAsia="Times New Roman" w:hAnsi="Times New Roman"/>
          <w:sz w:val="24"/>
          <w:szCs w:val="24"/>
        </w:rPr>
        <w:t>в</w:t>
      </w:r>
      <w:r w:rsidR="00225D3C" w:rsidRPr="008C08A8">
        <w:rPr>
          <w:rFonts w:ascii="Times New Roman" w:eastAsia="Times New Roman" w:hAnsi="Times New Roman"/>
          <w:sz w:val="24"/>
          <w:szCs w:val="24"/>
        </w:rPr>
        <w:t xml:space="preserve"> 2019 году построено здание детского сада-ясли на 150 мест в г.Старица, приобретено оборудование и мебель. В прошедшем году строительства объектов образования не велось</w:t>
      </w:r>
      <w:r w:rsidR="00D01567" w:rsidRPr="008C08A8">
        <w:rPr>
          <w:rFonts w:ascii="Times New Roman" w:eastAsia="Times New Roman" w:hAnsi="Times New Roman"/>
          <w:sz w:val="24"/>
          <w:szCs w:val="24"/>
        </w:rPr>
        <w:t xml:space="preserve">, что и повлекло снижение </w:t>
      </w:r>
      <w:r w:rsidR="00225D3C" w:rsidRPr="008C08A8">
        <w:rPr>
          <w:rFonts w:ascii="Times New Roman" w:eastAsia="Times New Roman" w:hAnsi="Times New Roman"/>
          <w:sz w:val="24"/>
          <w:szCs w:val="24"/>
        </w:rPr>
        <w:t>размер</w:t>
      </w:r>
      <w:r w:rsidR="00D01567" w:rsidRPr="008C08A8">
        <w:rPr>
          <w:rFonts w:ascii="Times New Roman" w:eastAsia="Times New Roman" w:hAnsi="Times New Roman"/>
          <w:sz w:val="24"/>
          <w:szCs w:val="24"/>
        </w:rPr>
        <w:t>а</w:t>
      </w:r>
      <w:r w:rsidR="00225D3C" w:rsidRPr="008C08A8">
        <w:rPr>
          <w:rFonts w:ascii="Times New Roman" w:eastAsia="Times New Roman" w:hAnsi="Times New Roman"/>
          <w:sz w:val="24"/>
          <w:szCs w:val="24"/>
        </w:rPr>
        <w:t xml:space="preserve"> инвестиций;</w:t>
      </w:r>
    </w:p>
    <w:p w:rsidR="00225D3C" w:rsidRPr="008C08A8" w:rsidRDefault="00225D3C" w:rsidP="00C60188">
      <w:pPr>
        <w:pStyle w:val="af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C08A8">
        <w:rPr>
          <w:rFonts w:ascii="Times New Roman" w:eastAsia="Times New Roman" w:hAnsi="Times New Roman"/>
          <w:sz w:val="24"/>
          <w:szCs w:val="24"/>
        </w:rPr>
        <w:t xml:space="preserve">- «Деятельность в области здравоохранения и социальных услуг» - в 2019 году были возведены модульные ФАП. В 2020 году  ФАП не возводились, </w:t>
      </w:r>
      <w:r w:rsidR="00DD730D" w:rsidRPr="008C08A8">
        <w:rPr>
          <w:rFonts w:ascii="Times New Roman" w:eastAsia="Times New Roman" w:hAnsi="Times New Roman"/>
          <w:sz w:val="24"/>
          <w:szCs w:val="24"/>
        </w:rPr>
        <w:t xml:space="preserve">соответственно </w:t>
      </w:r>
      <w:r w:rsidRPr="008C08A8">
        <w:rPr>
          <w:rFonts w:ascii="Times New Roman" w:eastAsia="Times New Roman" w:hAnsi="Times New Roman"/>
          <w:sz w:val="24"/>
          <w:szCs w:val="24"/>
        </w:rPr>
        <w:t xml:space="preserve">размер </w:t>
      </w:r>
      <w:r w:rsidR="0004195A" w:rsidRPr="008C08A8">
        <w:rPr>
          <w:rFonts w:ascii="Times New Roman" w:eastAsia="Times New Roman" w:hAnsi="Times New Roman"/>
          <w:sz w:val="24"/>
          <w:szCs w:val="24"/>
        </w:rPr>
        <w:t xml:space="preserve">вложений </w:t>
      </w:r>
      <w:r w:rsidR="001C1D69" w:rsidRPr="008C08A8">
        <w:rPr>
          <w:rFonts w:ascii="Times New Roman" w:eastAsia="Times New Roman" w:hAnsi="Times New Roman"/>
          <w:sz w:val="24"/>
          <w:szCs w:val="24"/>
        </w:rPr>
        <w:t>снизился</w:t>
      </w:r>
      <w:r w:rsidR="00AF134F" w:rsidRPr="008C08A8">
        <w:rPr>
          <w:rFonts w:ascii="Times New Roman" w:eastAsia="Times New Roman" w:hAnsi="Times New Roman"/>
          <w:sz w:val="24"/>
          <w:szCs w:val="24"/>
        </w:rPr>
        <w:t>.</w:t>
      </w:r>
    </w:p>
    <w:p w:rsidR="00225D3C" w:rsidRPr="008C08A8" w:rsidRDefault="00225D3C" w:rsidP="00C6018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A8">
        <w:rPr>
          <w:rFonts w:ascii="Times New Roman" w:eastAsia="Times New Roman" w:hAnsi="Times New Roman" w:cs="Times New Roman"/>
          <w:sz w:val="24"/>
          <w:szCs w:val="24"/>
        </w:rPr>
        <w:t xml:space="preserve">     Позитивная динамика в 2020 году сохранилась по следующим видам экономической деятельности: </w:t>
      </w:r>
    </w:p>
    <w:p w:rsidR="00225D3C" w:rsidRPr="008C08A8" w:rsidRDefault="00225D3C" w:rsidP="00225D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A8">
        <w:rPr>
          <w:rFonts w:ascii="Times New Roman" w:eastAsia="Times New Roman" w:hAnsi="Times New Roman" w:cs="Times New Roman"/>
          <w:sz w:val="24"/>
          <w:szCs w:val="24"/>
        </w:rPr>
        <w:t>- «Обрабатывающие производства» - в 2020 году на ОАО НПО «Родина» Старицкий механический завод продолжилось строительство сборочно-испытательного корпуса (189 755 тыс. руб.), приобретено оборудование (39 074 тыс. руб.). ООО «Старицкий электромеханический завод» вложил в модернизацию оборудования 21 781 тыс. руб. В результате объемы капитальных вложений выросли и составили 125,2% к уровню 2019 года;</w:t>
      </w:r>
    </w:p>
    <w:p w:rsidR="00225D3C" w:rsidRPr="008C08A8" w:rsidRDefault="00225D3C" w:rsidP="00225D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A8">
        <w:rPr>
          <w:rFonts w:ascii="Times New Roman" w:eastAsia="Times New Roman" w:hAnsi="Times New Roman" w:cs="Times New Roman"/>
          <w:sz w:val="24"/>
          <w:szCs w:val="24"/>
        </w:rPr>
        <w:t>- «Обеспечение электрической энергией, газом и паром; кондиционирование воздуха» - предприятия этого вида экономической деятельности инвестировали в 2020 году в 2,2 раза больше чем в 2019 году (56 616 тыс. руб.)</w:t>
      </w:r>
      <w:r w:rsidR="00D01567" w:rsidRPr="008C0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641" w:rsidRPr="008C08A8" w:rsidRDefault="000C02A5" w:rsidP="00C2664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906E76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746574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E033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A25A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6091C" w:rsidRPr="008C08A8" w:rsidRDefault="00C26641" w:rsidP="003053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A040E" w:rsidRPr="008C08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44"/>
        <w:gridCol w:w="1134"/>
        <w:gridCol w:w="76"/>
        <w:gridCol w:w="916"/>
        <w:gridCol w:w="1134"/>
        <w:gridCol w:w="1559"/>
        <w:gridCol w:w="1559"/>
      </w:tblGrid>
      <w:tr w:rsidR="008123C6" w:rsidRPr="008C08A8" w:rsidTr="005E39A5">
        <w:trPr>
          <w:tblHeader/>
        </w:trPr>
        <w:tc>
          <w:tcPr>
            <w:tcW w:w="3084" w:type="dxa"/>
            <w:vMerge w:val="restart"/>
          </w:tcPr>
          <w:p w:rsidR="008123C6" w:rsidRPr="008C08A8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23C6" w:rsidRPr="008C08A8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744" w:type="dxa"/>
            <w:vMerge w:val="restart"/>
          </w:tcPr>
          <w:p w:rsidR="005E39A5" w:rsidRPr="008C08A8" w:rsidRDefault="005E39A5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23C6" w:rsidRPr="008C08A8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bottom w:val="nil"/>
            </w:tcBorders>
          </w:tcPr>
          <w:p w:rsidR="008123C6" w:rsidRPr="008C08A8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123C6" w:rsidRPr="008C08A8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3C6" w:rsidRPr="008C08A8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123C6" w:rsidRPr="008C08A8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% выполнения</w:t>
            </w:r>
          </w:p>
        </w:tc>
      </w:tr>
      <w:tr w:rsidR="008123C6" w:rsidRPr="008C08A8" w:rsidTr="005E39A5">
        <w:trPr>
          <w:tblHeader/>
        </w:trPr>
        <w:tc>
          <w:tcPr>
            <w:tcW w:w="3084" w:type="dxa"/>
            <w:vMerge/>
          </w:tcPr>
          <w:p w:rsidR="008123C6" w:rsidRPr="008C08A8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8123C6" w:rsidRPr="008C08A8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E39A5" w:rsidRPr="008C08A8" w:rsidRDefault="008123C6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 xml:space="preserve">Факт </w:t>
            </w:r>
          </w:p>
          <w:p w:rsidR="008123C6" w:rsidRPr="008C08A8" w:rsidRDefault="008123C6" w:rsidP="00707F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201</w:t>
            </w:r>
            <w:r w:rsidR="00707F88" w:rsidRPr="008C08A8">
              <w:rPr>
                <w:rFonts w:ascii="Arial" w:hAnsi="Arial" w:cs="Arial"/>
                <w:sz w:val="18"/>
                <w:szCs w:val="18"/>
              </w:rPr>
              <w:t>9</w:t>
            </w:r>
            <w:r w:rsidRPr="008C08A8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8123C6" w:rsidRPr="008C08A8" w:rsidRDefault="00C84029" w:rsidP="00707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Оценка</w:t>
            </w:r>
            <w:r w:rsidR="008123C6" w:rsidRPr="008C08A8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707F88"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="008123C6" w:rsidRPr="008C08A8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5E39A5" w:rsidRPr="008C08A8" w:rsidRDefault="008123C6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 xml:space="preserve">Факт </w:t>
            </w:r>
          </w:p>
          <w:p w:rsidR="008123C6" w:rsidRPr="008C08A8" w:rsidRDefault="008123C6" w:rsidP="00707F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="00707F88"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Pr="008C08A8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8123C6" w:rsidRPr="008C08A8" w:rsidRDefault="00A95B0C" w:rsidP="00707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 xml:space="preserve">Факт </w:t>
            </w:r>
            <w:r w:rsidR="008123C6"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="00707F88"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="008123C6" w:rsidRPr="008C08A8">
              <w:rPr>
                <w:rFonts w:ascii="Arial" w:hAnsi="Arial" w:cs="Arial"/>
                <w:sz w:val="18"/>
                <w:szCs w:val="18"/>
              </w:rPr>
              <w:t xml:space="preserve"> год к факту 201</w:t>
            </w:r>
            <w:r w:rsidR="00707F88" w:rsidRPr="008C08A8">
              <w:rPr>
                <w:rFonts w:ascii="Arial" w:hAnsi="Arial" w:cs="Arial"/>
                <w:sz w:val="18"/>
                <w:szCs w:val="18"/>
              </w:rPr>
              <w:t>9</w:t>
            </w:r>
            <w:r w:rsidR="008123C6" w:rsidRPr="008C08A8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8123C6" w:rsidRPr="008C08A8" w:rsidRDefault="008123C6" w:rsidP="00707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Факт 20</w:t>
            </w:r>
            <w:r w:rsidR="00707F88"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="0048356A" w:rsidRPr="008C08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8A8">
              <w:rPr>
                <w:rFonts w:ascii="Arial" w:hAnsi="Arial" w:cs="Arial"/>
                <w:sz w:val="18"/>
                <w:szCs w:val="18"/>
              </w:rPr>
              <w:t xml:space="preserve">год к </w:t>
            </w:r>
            <w:r w:rsidR="00C84029" w:rsidRPr="008C08A8">
              <w:rPr>
                <w:rFonts w:ascii="Arial" w:hAnsi="Arial" w:cs="Arial"/>
                <w:sz w:val="18"/>
                <w:szCs w:val="18"/>
              </w:rPr>
              <w:t xml:space="preserve">оценке </w:t>
            </w:r>
            <w:r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="00707F88" w:rsidRPr="008C08A8">
              <w:rPr>
                <w:rFonts w:ascii="Arial" w:hAnsi="Arial" w:cs="Arial"/>
                <w:sz w:val="18"/>
                <w:szCs w:val="18"/>
              </w:rPr>
              <w:t>20</w:t>
            </w:r>
            <w:r w:rsidR="00A95B0C" w:rsidRPr="008C08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8A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8123C6" w:rsidRPr="008C08A8" w:rsidTr="005E39A5">
        <w:trPr>
          <w:tblHeader/>
        </w:trPr>
        <w:tc>
          <w:tcPr>
            <w:tcW w:w="10206" w:type="dxa"/>
            <w:gridSpan w:val="8"/>
          </w:tcPr>
          <w:p w:rsidR="008123C6" w:rsidRPr="008C08A8" w:rsidRDefault="00484525" w:rsidP="00F42660">
            <w:pPr>
              <w:jc w:val="center"/>
              <w:rPr>
                <w:rFonts w:ascii="Arial" w:hAnsi="Arial" w:cs="Arial"/>
              </w:rPr>
            </w:pPr>
            <w:r w:rsidRPr="008C08A8">
              <w:rPr>
                <w:b/>
                <w:bCs/>
                <w:i/>
                <w:iCs/>
              </w:rPr>
              <w:t>2.Развитие туристического и рекреационного бизнеса</w:t>
            </w:r>
          </w:p>
        </w:tc>
      </w:tr>
      <w:tr w:rsidR="00DB0C3B" w:rsidRPr="008C08A8" w:rsidTr="005E39A5">
        <w:trPr>
          <w:tblHeader/>
        </w:trPr>
        <w:tc>
          <w:tcPr>
            <w:tcW w:w="3084" w:type="dxa"/>
          </w:tcPr>
          <w:p w:rsidR="00DB0C3B" w:rsidRPr="008C08A8" w:rsidRDefault="00DC1759" w:rsidP="00BF6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К</w:t>
            </w:r>
            <w:r w:rsidR="00DB0C3B" w:rsidRPr="008C08A8">
              <w:rPr>
                <w:rFonts w:ascii="Arial" w:hAnsi="Arial" w:cs="Arial"/>
                <w:sz w:val="18"/>
                <w:szCs w:val="18"/>
              </w:rPr>
              <w:t>оличеств</w:t>
            </w:r>
            <w:r w:rsidRPr="008C08A8">
              <w:rPr>
                <w:rFonts w:ascii="Arial" w:hAnsi="Arial" w:cs="Arial"/>
                <w:sz w:val="18"/>
                <w:szCs w:val="18"/>
              </w:rPr>
              <w:t>о</w:t>
            </w:r>
            <w:r w:rsidR="00DB0C3B" w:rsidRPr="008C08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8A8">
              <w:rPr>
                <w:rFonts w:ascii="Arial" w:hAnsi="Arial" w:cs="Arial"/>
                <w:sz w:val="18"/>
                <w:szCs w:val="18"/>
              </w:rPr>
              <w:t>туристов,</w:t>
            </w:r>
            <w:r w:rsidR="00DB0C3B" w:rsidRPr="008C08A8">
              <w:rPr>
                <w:rFonts w:ascii="Arial" w:hAnsi="Arial" w:cs="Arial"/>
                <w:sz w:val="18"/>
                <w:szCs w:val="18"/>
              </w:rPr>
              <w:t xml:space="preserve"> посещающих район</w:t>
            </w:r>
          </w:p>
        </w:tc>
        <w:tc>
          <w:tcPr>
            <w:tcW w:w="744" w:type="dxa"/>
          </w:tcPr>
          <w:p w:rsidR="00DB0C3B" w:rsidRPr="008C08A8" w:rsidRDefault="00DB0C3B" w:rsidP="00F6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Тыс. чел.</w:t>
            </w:r>
          </w:p>
        </w:tc>
        <w:tc>
          <w:tcPr>
            <w:tcW w:w="1210" w:type="dxa"/>
            <w:gridSpan w:val="2"/>
          </w:tcPr>
          <w:p w:rsidR="00DB0C3B" w:rsidRPr="008C08A8" w:rsidRDefault="00AC0D55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96,8</w:t>
            </w:r>
          </w:p>
        </w:tc>
        <w:tc>
          <w:tcPr>
            <w:tcW w:w="916" w:type="dxa"/>
          </w:tcPr>
          <w:p w:rsidR="00DB0C3B" w:rsidRPr="008C08A8" w:rsidRDefault="0052379D" w:rsidP="0064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134" w:type="dxa"/>
            <w:shd w:val="clear" w:color="auto" w:fill="auto"/>
          </w:tcPr>
          <w:p w:rsidR="00DB0C3B" w:rsidRPr="008C08A8" w:rsidRDefault="00AC0D55" w:rsidP="00320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94,5</w:t>
            </w:r>
          </w:p>
        </w:tc>
        <w:tc>
          <w:tcPr>
            <w:tcW w:w="1559" w:type="dxa"/>
          </w:tcPr>
          <w:p w:rsidR="00DB0C3B" w:rsidRPr="008C08A8" w:rsidRDefault="00BF618D" w:rsidP="00D34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559" w:type="dxa"/>
          </w:tcPr>
          <w:p w:rsidR="00DB0C3B" w:rsidRPr="008C08A8" w:rsidRDefault="00BF618D" w:rsidP="00D34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</w:tr>
      <w:tr w:rsidR="00DB0C3B" w:rsidRPr="008C08A8" w:rsidTr="00812CF6">
        <w:trPr>
          <w:trHeight w:val="1278"/>
          <w:tblHeader/>
        </w:trPr>
        <w:tc>
          <w:tcPr>
            <w:tcW w:w="3084" w:type="dxa"/>
          </w:tcPr>
          <w:p w:rsidR="00DB0C3B" w:rsidRPr="008C08A8" w:rsidRDefault="00DB0C3B" w:rsidP="00BF6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Количество предприятий сервиса (автозаправки, бани, аптека, ремонтные автомастерские, бытовое обслуживание, торговля, общественное питание</w:t>
            </w:r>
          </w:p>
        </w:tc>
        <w:tc>
          <w:tcPr>
            <w:tcW w:w="744" w:type="dxa"/>
          </w:tcPr>
          <w:p w:rsidR="00DB0C3B" w:rsidRPr="008C08A8" w:rsidRDefault="00DB0C3B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812CF6" w:rsidRPr="008C08A8" w:rsidRDefault="00AC0D55" w:rsidP="00812C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274</w:t>
            </w:r>
          </w:p>
          <w:p w:rsidR="00B957D3" w:rsidRPr="008C08A8" w:rsidRDefault="00B957D3" w:rsidP="00913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DB0C3B" w:rsidRPr="008C08A8" w:rsidRDefault="006529D3" w:rsidP="00523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27</w:t>
            </w:r>
            <w:r w:rsidR="0052379D" w:rsidRPr="008C08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B0C3B" w:rsidRPr="008C08A8" w:rsidRDefault="00AC0D55" w:rsidP="00FD5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255</w:t>
            </w:r>
          </w:p>
        </w:tc>
        <w:tc>
          <w:tcPr>
            <w:tcW w:w="1559" w:type="dxa"/>
          </w:tcPr>
          <w:p w:rsidR="00DB0C3B" w:rsidRPr="008C08A8" w:rsidRDefault="00BF618D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559" w:type="dxa"/>
          </w:tcPr>
          <w:p w:rsidR="00DB0C3B" w:rsidRPr="008C08A8" w:rsidRDefault="00BF618D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</w:tr>
      <w:tr w:rsidR="00DB0C3B" w:rsidRPr="008C08A8" w:rsidTr="005E39A5">
        <w:trPr>
          <w:tblHeader/>
        </w:trPr>
        <w:tc>
          <w:tcPr>
            <w:tcW w:w="3084" w:type="dxa"/>
          </w:tcPr>
          <w:p w:rsidR="00DB0C3B" w:rsidRPr="008C08A8" w:rsidRDefault="00DB0C3B" w:rsidP="00BF6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lastRenderedPageBreak/>
              <w:t>Количество выставок</w:t>
            </w:r>
          </w:p>
        </w:tc>
        <w:tc>
          <w:tcPr>
            <w:tcW w:w="744" w:type="dxa"/>
          </w:tcPr>
          <w:p w:rsidR="00DB0C3B" w:rsidRPr="008C08A8" w:rsidRDefault="00DB0C3B" w:rsidP="0045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8C08A8" w:rsidRDefault="00AC0D55" w:rsidP="00642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16" w:type="dxa"/>
          </w:tcPr>
          <w:p w:rsidR="00DB0C3B" w:rsidRPr="008C08A8" w:rsidRDefault="006529D3" w:rsidP="00523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2</w:t>
            </w:r>
            <w:r w:rsidR="0052379D" w:rsidRPr="008C08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B0C3B" w:rsidRPr="008C08A8" w:rsidRDefault="00AC0D55" w:rsidP="00FD5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DB0C3B" w:rsidRPr="008C08A8" w:rsidRDefault="00BF618D" w:rsidP="00B55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  <w:tc>
          <w:tcPr>
            <w:tcW w:w="1559" w:type="dxa"/>
          </w:tcPr>
          <w:p w:rsidR="00DB0C3B" w:rsidRPr="008C08A8" w:rsidRDefault="00BF618D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DB0C3B" w:rsidRPr="008C08A8" w:rsidTr="005E39A5">
        <w:trPr>
          <w:tblHeader/>
        </w:trPr>
        <w:tc>
          <w:tcPr>
            <w:tcW w:w="3084" w:type="dxa"/>
          </w:tcPr>
          <w:p w:rsidR="00DB0C3B" w:rsidRPr="008C08A8" w:rsidRDefault="00DB0C3B" w:rsidP="00BF6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Количество учреждений культуры, развлекательных, познавательных</w:t>
            </w:r>
          </w:p>
        </w:tc>
        <w:tc>
          <w:tcPr>
            <w:tcW w:w="744" w:type="dxa"/>
          </w:tcPr>
          <w:p w:rsidR="00DB0C3B" w:rsidRPr="008C08A8" w:rsidRDefault="00DB0C3B" w:rsidP="0045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8C08A8" w:rsidRDefault="001B7E3F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916" w:type="dxa"/>
          </w:tcPr>
          <w:p w:rsidR="00DB0C3B" w:rsidRPr="008C08A8" w:rsidRDefault="0052379D" w:rsidP="00887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DB0C3B" w:rsidRPr="008C08A8" w:rsidRDefault="00020D3B" w:rsidP="00FF1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1559" w:type="dxa"/>
          </w:tcPr>
          <w:p w:rsidR="00DB0C3B" w:rsidRPr="008C08A8" w:rsidRDefault="007F162A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100</w:t>
            </w:r>
            <w:r w:rsidR="00020D3B" w:rsidRPr="008C08A8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DB0C3B" w:rsidRPr="008C08A8" w:rsidRDefault="00BF618D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</w:tr>
      <w:tr w:rsidR="00DB0C3B" w:rsidRPr="008C08A8" w:rsidTr="005E39A5">
        <w:trPr>
          <w:tblHeader/>
        </w:trPr>
        <w:tc>
          <w:tcPr>
            <w:tcW w:w="3084" w:type="dxa"/>
          </w:tcPr>
          <w:p w:rsidR="00DB0C3B" w:rsidRPr="008C08A8" w:rsidRDefault="00DB0C3B" w:rsidP="00BF6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Количество тур. маршрутов</w:t>
            </w:r>
          </w:p>
        </w:tc>
        <w:tc>
          <w:tcPr>
            <w:tcW w:w="744" w:type="dxa"/>
          </w:tcPr>
          <w:p w:rsidR="00DB0C3B" w:rsidRPr="008C08A8" w:rsidRDefault="00DB0C3B" w:rsidP="0045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8C08A8" w:rsidRDefault="001B7E3F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16" w:type="dxa"/>
          </w:tcPr>
          <w:p w:rsidR="00DB0C3B" w:rsidRPr="008C08A8" w:rsidRDefault="0052379D" w:rsidP="00C37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B0C3B" w:rsidRPr="008C08A8" w:rsidRDefault="00385A35" w:rsidP="00F426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8A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B0C3B" w:rsidRPr="008C08A8" w:rsidRDefault="007F162A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DB0C3B" w:rsidRPr="008C08A8" w:rsidRDefault="00BF618D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8A8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</w:tr>
    </w:tbl>
    <w:p w:rsidR="00055DB9" w:rsidRPr="008C08A8" w:rsidRDefault="00055DB9" w:rsidP="00055DB9">
      <w:pPr>
        <w:rPr>
          <w:rFonts w:ascii="Times New Roman" w:hAnsi="Times New Roman"/>
          <w:sz w:val="24"/>
          <w:szCs w:val="24"/>
        </w:rPr>
      </w:pPr>
    </w:p>
    <w:p w:rsidR="00A74C14" w:rsidRPr="008C08A8" w:rsidRDefault="00055DB9" w:rsidP="00A74C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08A8">
        <w:rPr>
          <w:rFonts w:ascii="Times New Roman" w:hAnsi="Times New Roman"/>
          <w:sz w:val="24"/>
          <w:szCs w:val="24"/>
        </w:rPr>
        <w:t xml:space="preserve">2. </w:t>
      </w:r>
      <w:r w:rsidR="00371F81" w:rsidRPr="008C08A8">
        <w:rPr>
          <w:rFonts w:ascii="Times New Roman" w:hAnsi="Times New Roman"/>
          <w:sz w:val="24"/>
          <w:szCs w:val="24"/>
        </w:rPr>
        <w:t xml:space="preserve">По </w:t>
      </w:r>
      <w:r w:rsidR="00C841C8" w:rsidRPr="008C08A8">
        <w:rPr>
          <w:rFonts w:ascii="Times New Roman" w:hAnsi="Times New Roman"/>
          <w:sz w:val="24"/>
          <w:szCs w:val="24"/>
        </w:rPr>
        <w:t>направлени</w:t>
      </w:r>
      <w:r w:rsidR="00371F81" w:rsidRPr="008C08A8">
        <w:rPr>
          <w:rFonts w:ascii="Times New Roman" w:hAnsi="Times New Roman"/>
          <w:sz w:val="24"/>
          <w:szCs w:val="24"/>
        </w:rPr>
        <w:t>ю</w:t>
      </w:r>
      <w:r w:rsidR="00E958C9" w:rsidRPr="008C08A8">
        <w:rPr>
          <w:rFonts w:ascii="Times New Roman" w:hAnsi="Times New Roman"/>
          <w:sz w:val="24"/>
          <w:szCs w:val="24"/>
        </w:rPr>
        <w:t xml:space="preserve"> Программы</w:t>
      </w:r>
      <w:r w:rsidR="00C841C8" w:rsidRPr="008C08A8">
        <w:rPr>
          <w:rFonts w:ascii="Times New Roman" w:hAnsi="Times New Roman"/>
          <w:sz w:val="24"/>
          <w:szCs w:val="24"/>
        </w:rPr>
        <w:t xml:space="preserve"> </w:t>
      </w:r>
      <w:r w:rsidR="00A20836" w:rsidRPr="008C08A8">
        <w:rPr>
          <w:rFonts w:ascii="Times New Roman" w:hAnsi="Times New Roman"/>
          <w:sz w:val="24"/>
          <w:szCs w:val="24"/>
        </w:rPr>
        <w:t>«</w:t>
      </w:r>
      <w:r w:rsidR="00A20836" w:rsidRPr="008C08A8">
        <w:rPr>
          <w:rFonts w:ascii="Times New Roman" w:hAnsi="Times New Roman"/>
          <w:b/>
          <w:sz w:val="24"/>
          <w:szCs w:val="24"/>
        </w:rPr>
        <w:t>Развитие туристического и рекреационного бизнеса</w:t>
      </w:r>
      <w:r w:rsidR="00A20836" w:rsidRPr="008C08A8">
        <w:rPr>
          <w:rFonts w:ascii="Times New Roman" w:hAnsi="Times New Roman"/>
          <w:sz w:val="24"/>
          <w:szCs w:val="24"/>
        </w:rPr>
        <w:t>»</w:t>
      </w:r>
      <w:r w:rsidR="00C841C8" w:rsidRPr="008C08A8">
        <w:rPr>
          <w:rFonts w:ascii="Times New Roman" w:hAnsi="Times New Roman"/>
          <w:sz w:val="24"/>
          <w:szCs w:val="24"/>
        </w:rPr>
        <w:t>:</w:t>
      </w:r>
    </w:p>
    <w:p w:rsidR="00DB4CF3" w:rsidRPr="008C08A8" w:rsidRDefault="00A74C14" w:rsidP="00A74C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42723" w:rsidRPr="008C08A8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8C08A8">
        <w:rPr>
          <w:rFonts w:ascii="Times New Roman" w:eastAsia="Calibri" w:hAnsi="Times New Roman" w:cs="Times New Roman"/>
          <w:sz w:val="24"/>
          <w:szCs w:val="24"/>
        </w:rPr>
        <w:t>Туризм</w:t>
      </w:r>
      <w:r w:rsidR="004D0D82" w:rsidRPr="008C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8A8">
        <w:rPr>
          <w:rFonts w:ascii="Times New Roman" w:eastAsia="Calibri" w:hAnsi="Times New Roman" w:cs="Times New Roman"/>
          <w:sz w:val="24"/>
          <w:szCs w:val="24"/>
        </w:rPr>
        <w:t>остается о</w:t>
      </w:r>
      <w:r w:rsidR="00DB4CF3" w:rsidRPr="008C08A8">
        <w:rPr>
          <w:rFonts w:ascii="Times New Roman" w:eastAsia="Calibri" w:hAnsi="Times New Roman" w:cs="Times New Roman"/>
          <w:sz w:val="24"/>
          <w:szCs w:val="24"/>
        </w:rPr>
        <w:t xml:space="preserve">дним из приоритетных направлений развития района. Потенциал </w:t>
      </w:r>
      <w:r w:rsidR="007F20E6" w:rsidRPr="008C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CF3" w:rsidRPr="008C08A8">
        <w:rPr>
          <w:rFonts w:ascii="Times New Roman" w:eastAsia="Calibri" w:hAnsi="Times New Roman" w:cs="Times New Roman"/>
          <w:sz w:val="24"/>
          <w:szCs w:val="24"/>
        </w:rPr>
        <w:t xml:space="preserve">развития этой отрасли определяется историко-культурным наследием. </w:t>
      </w:r>
    </w:p>
    <w:p w:rsidR="00DB4CF3" w:rsidRPr="008C08A8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 Ежегодно увеличивается число путешественников в наш Старицкий край. Туристы имеют возможность познакомиться с историко-культурным наследием: храмами, памятниками архитектуры, музеями, а также принять участия в предлагаемых интерактивных программах. В 2020 году  в связи с распространением короновирусной инфекции и переходом в режим самоизоляции показатель по посещаемости немного снизился в сравнении с 2019 годом.</w:t>
      </w:r>
    </w:p>
    <w:p w:rsidR="00DB4CF3" w:rsidRPr="008C08A8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42723" w:rsidRPr="008C08A8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8C08A8">
        <w:rPr>
          <w:rFonts w:ascii="Times New Roman" w:eastAsia="Calibri" w:hAnsi="Times New Roman" w:cs="Times New Roman"/>
          <w:sz w:val="24"/>
          <w:szCs w:val="24"/>
        </w:rPr>
        <w:t>Неизменным успехом пользуются маршруты, связанные с пребыванием А.С. Пушкина в  Старицком крае, включающие в себя посещения музея  А. С. Пушкина в с. Берново. Уникальный памятник русской усадебной архитектуры конца 18 - начала 19 веков привлекает к себе внимание туристов не только исторической и культурной ценностью, здесь каждый гость может стать участником одной из интерактивных тематических программ, посетить театрализованную программу, побывать на литературном вечере. Культурный туризм занял достойное место в нашем районе. Каждый год Пушкинский праздник поэзии в Бернове собирает гостей со всех уголков нашей страны.</w:t>
      </w:r>
    </w:p>
    <w:p w:rsidR="00010D3F" w:rsidRPr="008C08A8" w:rsidRDefault="00010D3F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42723" w:rsidRPr="008C08A8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Всё большей популярностью среди туристических групп пользуется интерактивная программа «Заглянем в XIX век…», проводимая   в Доме купца Филиппова.  </w:t>
      </w:r>
      <w:r w:rsidR="00D51512" w:rsidRPr="008C08A8">
        <w:rPr>
          <w:rFonts w:ascii="Times New Roman" w:eastAsia="Calibri" w:hAnsi="Times New Roman" w:cs="Times New Roman"/>
          <w:sz w:val="24"/>
          <w:szCs w:val="24"/>
        </w:rPr>
        <w:t>В рамках проекта «Организация и оформление пространства для проведения комплекса интерактивных программ» в Доме купца Филиппова выполнен текущий ремонт фасада здания и помещени</w:t>
      </w:r>
      <w:r w:rsidR="005F06DC" w:rsidRPr="008C08A8">
        <w:rPr>
          <w:rFonts w:ascii="Times New Roman" w:eastAsia="Calibri" w:hAnsi="Times New Roman" w:cs="Times New Roman"/>
          <w:sz w:val="24"/>
          <w:szCs w:val="24"/>
        </w:rPr>
        <w:t>й</w:t>
      </w:r>
      <w:r w:rsidR="00D51512" w:rsidRPr="008C08A8">
        <w:rPr>
          <w:rFonts w:ascii="Times New Roman" w:eastAsia="Calibri" w:hAnsi="Times New Roman" w:cs="Times New Roman"/>
          <w:sz w:val="24"/>
          <w:szCs w:val="24"/>
        </w:rPr>
        <w:t xml:space="preserve"> первого этажа. Приобретено техническое оборудование</w:t>
      </w:r>
      <w:r w:rsidR="005F06DC" w:rsidRPr="008C08A8">
        <w:rPr>
          <w:rFonts w:ascii="Times New Roman" w:eastAsia="Calibri" w:hAnsi="Times New Roman" w:cs="Times New Roman"/>
          <w:sz w:val="24"/>
          <w:szCs w:val="24"/>
        </w:rPr>
        <w:t>,</w:t>
      </w:r>
      <w:r w:rsidR="00D51512" w:rsidRPr="008C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6DC" w:rsidRPr="008C08A8">
        <w:rPr>
          <w:rFonts w:ascii="Times New Roman" w:eastAsia="Calibri" w:hAnsi="Times New Roman" w:cs="Times New Roman"/>
          <w:sz w:val="24"/>
          <w:szCs w:val="24"/>
        </w:rPr>
        <w:t>с</w:t>
      </w:r>
      <w:r w:rsidR="00D51512" w:rsidRPr="008C08A8">
        <w:rPr>
          <w:rFonts w:ascii="Times New Roman" w:eastAsia="Calibri" w:hAnsi="Times New Roman" w:cs="Times New Roman"/>
          <w:sz w:val="24"/>
          <w:szCs w:val="24"/>
        </w:rPr>
        <w:t>ценические костюмы пушкинской эпохи, необходимые для проведения интерактивных программ.</w:t>
      </w:r>
    </w:p>
    <w:p w:rsidR="00DB4CF3" w:rsidRPr="008C08A8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42723" w:rsidRPr="008C08A8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8C08A8">
        <w:rPr>
          <w:rFonts w:ascii="Times New Roman" w:eastAsia="Calibri" w:hAnsi="Times New Roman" w:cs="Times New Roman"/>
          <w:sz w:val="24"/>
          <w:szCs w:val="24"/>
        </w:rPr>
        <w:t>Прочно входит в нашу жизнь и событийный туризм – Успение в Старице, включенно в событийный календарь Тверской области на 2020 год.</w:t>
      </w:r>
    </w:p>
    <w:p w:rsidR="00DB4CF3" w:rsidRPr="008C08A8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42723" w:rsidRPr="008C08A8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8C08A8">
        <w:rPr>
          <w:rFonts w:ascii="Times New Roman" w:eastAsia="Calibri" w:hAnsi="Times New Roman" w:cs="Times New Roman"/>
          <w:sz w:val="24"/>
          <w:szCs w:val="24"/>
        </w:rPr>
        <w:t>Старицкий аэродром стал местом притяжения как для старичан, так и для многочисленных туристов. Вошло в традицию проводить на аэродроме слет многомоторных и больших авиамоделей. В августе 2020 года уже в пятый раз прошел всероссийский фестиваль «Большие гуси».</w:t>
      </w:r>
    </w:p>
    <w:p w:rsidR="00DB4CF3" w:rsidRPr="008C08A8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42723" w:rsidRPr="008C08A8">
        <w:rPr>
          <w:rFonts w:ascii="Times New Roman" w:eastAsia="Calibri" w:hAnsi="Times New Roman" w:cs="Times New Roman"/>
          <w:sz w:val="24"/>
          <w:szCs w:val="24"/>
        </w:rPr>
        <w:t>16</w:t>
      </w: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Сельские поселения также вовлечены в развитие туристической сферы. Учреждения культуры принимают активное участие в организации и проведении событийных мероприятий. На территории сельского поселения Емельяново прошел событийный праздник «Никола-травник», популяризирующий исконные традиции русской культуры.</w:t>
      </w:r>
      <w:r w:rsidR="00010D3F" w:rsidRPr="008C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Уже традиционной стала Степуринская ярмарка, на которую съезжаются не только жители близлежащих поселений, но и гости из таких городов как Тверь, Москва, Санкт-Петербург. </w:t>
      </w:r>
    </w:p>
    <w:p w:rsidR="00DB4CF3" w:rsidRPr="008C08A8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42723" w:rsidRPr="008C08A8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Для любителей активного отдыха на территории Старицкого района работают </w:t>
      </w:r>
      <w:r w:rsidRPr="008C08A8">
        <w:rPr>
          <w:rFonts w:ascii="Times New Roman" w:eastAsia="Calibri" w:hAnsi="Times New Roman" w:cs="Times New Roman"/>
          <w:bCs/>
          <w:sz w:val="24"/>
          <w:szCs w:val="24"/>
        </w:rPr>
        <w:t>сноупарк «АФАНАСИЙ» в д. Ордино и центр ездового собаководства</w:t>
      </w: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в д. Чукавино.</w:t>
      </w:r>
    </w:p>
    <w:p w:rsidR="00DB4CF3" w:rsidRPr="008C08A8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Ежегодно Старица принимает активное участие во всероссийских и международных туристических форумах, выставках.  Данные мероприятия позволяют рассказать о туристском потенциале Старицы и Старицкого района, познакомиться с представителями других регионов и перенять их опыт. </w:t>
      </w:r>
    </w:p>
    <w:p w:rsidR="00DB4CF3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842723" w:rsidRPr="008C08A8"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="00842723" w:rsidRPr="008C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Проводится большая работа по благоустройству улиц нашего города и созданию комфортной среды. </w:t>
      </w:r>
      <w:r w:rsidR="00010D3F" w:rsidRPr="008C08A8">
        <w:rPr>
          <w:rFonts w:ascii="Times New Roman" w:eastAsia="Calibri" w:hAnsi="Times New Roman" w:cs="Times New Roman"/>
          <w:sz w:val="24"/>
          <w:szCs w:val="24"/>
        </w:rPr>
        <w:t xml:space="preserve">В 2020 году состоялось торжественное открытие </w:t>
      </w:r>
      <w:r w:rsidR="00CD3BF2" w:rsidRPr="008C08A8">
        <w:rPr>
          <w:rFonts w:ascii="Times New Roman" w:eastAsia="Calibri" w:hAnsi="Times New Roman" w:cs="Times New Roman"/>
          <w:sz w:val="24"/>
          <w:szCs w:val="24"/>
        </w:rPr>
        <w:t xml:space="preserve">объекта </w:t>
      </w:r>
      <w:r w:rsidR="00010D3F" w:rsidRPr="008C08A8">
        <w:rPr>
          <w:rFonts w:ascii="Times New Roman" w:eastAsia="Calibri" w:hAnsi="Times New Roman" w:cs="Times New Roman"/>
          <w:sz w:val="24"/>
          <w:szCs w:val="24"/>
        </w:rPr>
        <w:t>«Благоустройство набережной на территории Городища города Старица»</w:t>
      </w:r>
      <w:r w:rsidR="00CD3BF2" w:rsidRPr="008C08A8">
        <w:rPr>
          <w:rFonts w:ascii="Times New Roman" w:eastAsia="Calibri" w:hAnsi="Times New Roman" w:cs="Times New Roman"/>
          <w:sz w:val="24"/>
          <w:szCs w:val="24"/>
        </w:rPr>
        <w:t xml:space="preserve">, работы проведены </w:t>
      </w:r>
      <w:r w:rsidR="00010D3F" w:rsidRPr="008C08A8">
        <w:rPr>
          <w:rFonts w:ascii="Times New Roman" w:eastAsia="Calibri" w:hAnsi="Times New Roman" w:cs="Times New Roman"/>
          <w:sz w:val="24"/>
          <w:szCs w:val="24"/>
        </w:rPr>
        <w:t xml:space="preserve">в рамках Всероссийского конкурса лучших проектов 2019 года </w:t>
      </w:r>
      <w:r w:rsidR="00CD3BF2" w:rsidRPr="008C08A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10D3F" w:rsidRPr="008C08A8">
        <w:rPr>
          <w:rFonts w:ascii="Times New Roman" w:eastAsia="Calibri" w:hAnsi="Times New Roman" w:cs="Times New Roman"/>
          <w:sz w:val="24"/>
          <w:szCs w:val="24"/>
        </w:rPr>
        <w:t>создани</w:t>
      </w:r>
      <w:r w:rsidR="00CD3BF2" w:rsidRPr="008C08A8">
        <w:rPr>
          <w:rFonts w:ascii="Times New Roman" w:eastAsia="Calibri" w:hAnsi="Times New Roman" w:cs="Times New Roman"/>
          <w:sz w:val="24"/>
          <w:szCs w:val="24"/>
        </w:rPr>
        <w:t>ю</w:t>
      </w:r>
      <w:r w:rsidR="00010D3F" w:rsidRPr="008C08A8">
        <w:rPr>
          <w:rFonts w:ascii="Times New Roman" w:eastAsia="Calibri" w:hAnsi="Times New Roman" w:cs="Times New Roman"/>
          <w:sz w:val="24"/>
          <w:szCs w:val="24"/>
        </w:rPr>
        <w:t xml:space="preserve"> комфортной городской среды. </w:t>
      </w:r>
    </w:p>
    <w:p w:rsidR="008C08A8" w:rsidRPr="008C08A8" w:rsidRDefault="008C08A8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1134"/>
        <w:gridCol w:w="142"/>
        <w:gridCol w:w="992"/>
        <w:gridCol w:w="1134"/>
        <w:gridCol w:w="1418"/>
        <w:gridCol w:w="1559"/>
      </w:tblGrid>
      <w:tr w:rsidR="008C08A8" w:rsidRPr="008C08A8" w:rsidTr="008C08A8">
        <w:trPr>
          <w:tblHeader/>
        </w:trPr>
        <w:tc>
          <w:tcPr>
            <w:tcW w:w="2977" w:type="dxa"/>
            <w:vMerge w:val="restart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bottom w:val="nil"/>
            </w:tcBorders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% выполнения</w:t>
            </w:r>
          </w:p>
        </w:tc>
      </w:tr>
      <w:tr w:rsidR="008C08A8" w:rsidRPr="008C08A8" w:rsidTr="008C08A8">
        <w:trPr>
          <w:trHeight w:val="487"/>
          <w:tblHeader/>
        </w:trPr>
        <w:tc>
          <w:tcPr>
            <w:tcW w:w="2977" w:type="dxa"/>
            <w:vMerge/>
          </w:tcPr>
          <w:p w:rsidR="008C08A8" w:rsidRPr="008C08A8" w:rsidRDefault="008C08A8" w:rsidP="008C08A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08A8" w:rsidRPr="008C08A8" w:rsidRDefault="008C08A8" w:rsidP="008C08A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08A8" w:rsidRPr="008C08A8" w:rsidRDefault="008C08A8" w:rsidP="008C08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Факт</w:t>
            </w:r>
          </w:p>
          <w:p w:rsidR="008C08A8" w:rsidRPr="008C08A8" w:rsidRDefault="008C08A8" w:rsidP="008C08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C08A8" w:rsidRPr="008C08A8" w:rsidRDefault="008C08A8" w:rsidP="008C08A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Оценка 2020 год</w:t>
            </w:r>
          </w:p>
        </w:tc>
        <w:tc>
          <w:tcPr>
            <w:tcW w:w="1134" w:type="dxa"/>
            <w:tcBorders>
              <w:top w:val="nil"/>
            </w:tcBorders>
          </w:tcPr>
          <w:p w:rsidR="008C08A8" w:rsidRPr="008C08A8" w:rsidRDefault="008C08A8" w:rsidP="008C08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Факт</w:t>
            </w:r>
          </w:p>
          <w:p w:rsidR="008C08A8" w:rsidRPr="008C08A8" w:rsidRDefault="008C08A8" w:rsidP="008C08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Факт 2020 год к факту 2019 год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Факт 2020 год к оценке 2020 год</w:t>
            </w:r>
          </w:p>
        </w:tc>
      </w:tr>
      <w:tr w:rsidR="008C08A8" w:rsidRPr="008C08A8" w:rsidTr="008C08A8">
        <w:trPr>
          <w:tblHeader/>
        </w:trPr>
        <w:tc>
          <w:tcPr>
            <w:tcW w:w="10348" w:type="dxa"/>
            <w:gridSpan w:val="8"/>
          </w:tcPr>
          <w:p w:rsidR="008C08A8" w:rsidRPr="008C08A8" w:rsidRDefault="008C08A8" w:rsidP="008C08A8">
            <w:pPr>
              <w:ind w:right="-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b/>
                <w:bCs/>
                <w:i/>
                <w:iCs/>
                <w:sz w:val="16"/>
                <w:szCs w:val="16"/>
              </w:rPr>
              <w:t>3.Улучшение социальных условий и повышение уровня и качества жизни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Численность населения на конец года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Тыс. чел.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22,047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21,692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21,656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Коэффициент младенческой смертности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0,6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8C08A8" w:rsidRPr="008C08A8" w:rsidTr="008C08A8">
        <w:trPr>
          <w:trHeight w:val="685"/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Процент превышения смертности над рождаемостью (естественный прирост)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08A8" w:rsidRPr="008C08A8" w:rsidRDefault="008C08A8" w:rsidP="008C0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178,6</w:t>
            </w:r>
          </w:p>
          <w:p w:rsidR="008C08A8" w:rsidRPr="008C08A8" w:rsidRDefault="008C08A8" w:rsidP="008C0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224,2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125,5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112,7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Уровень безработицы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в 3,2 раза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</w:tr>
      <w:tr w:rsidR="008C08A8" w:rsidRPr="008C08A8" w:rsidTr="008C08A8">
        <w:trPr>
          <w:trHeight w:val="1167"/>
          <w:tblHeader/>
        </w:trPr>
        <w:tc>
          <w:tcPr>
            <w:tcW w:w="2977" w:type="dxa"/>
            <w:shd w:val="clear" w:color="auto" w:fill="FFFFFF" w:themeFill="background1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Нагрузка незанятого населения на одну заявленную вакансию на конец года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Чел./вак.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0,35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0,8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в 2,3 раза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Уровень средней заработной платы (в % к среднеобластному)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72,6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73,1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</w:tr>
      <w:tr w:rsidR="008C08A8" w:rsidRPr="008C08A8" w:rsidTr="008C08A8">
        <w:trPr>
          <w:trHeight w:val="402"/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Распространение инфекционных заболеваний на 1 тыс. жителей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Случ.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392,1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357,5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89,4</w:t>
            </w:r>
          </w:p>
        </w:tc>
      </w:tr>
      <w:tr w:rsidR="008C08A8" w:rsidRPr="008C08A8" w:rsidTr="008C08A8">
        <w:trPr>
          <w:trHeight w:val="481"/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Общая площадь жилья на душу населения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Кв. м.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38,1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39,03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Количество больничных коек на 10 тыс. населения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39,0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39,7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Количество врачей на 10 тыс. населения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Чел.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16,8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14,8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Количество маршрутов общественного транспорта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Доля тепловых сетей требующих замены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Доля водопроводных сетей требующих замены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Доля канализационных сетей требующих замены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Объем вводимого нового жилья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8C08A8">
              <w:rPr>
                <w:rFonts w:ascii="Arial" w:hAnsi="Arial" w:cs="Arial"/>
                <w:b/>
                <w:bCs/>
                <w:sz w:val="16"/>
                <w:szCs w:val="16"/>
              </w:rPr>
              <w:t>ы</w:t>
            </w:r>
            <w:r w:rsidRPr="008C08A8">
              <w:rPr>
                <w:rFonts w:ascii="Arial" w:hAnsi="Arial" w:cs="Arial"/>
                <w:bCs/>
                <w:sz w:val="16"/>
                <w:szCs w:val="16"/>
              </w:rPr>
              <w:t>с.кв. м.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8,451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6,412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75,9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106,9</w:t>
            </w:r>
          </w:p>
        </w:tc>
      </w:tr>
      <w:tr w:rsidR="008C08A8" w:rsidRPr="008C08A8" w:rsidTr="008C08A8">
        <w:trPr>
          <w:trHeight w:val="282"/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Выбросы вредных веществ в атмосферу в год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Тыс. тонн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0,948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0,240</w:t>
            </w:r>
          </w:p>
          <w:p w:rsidR="008C08A8" w:rsidRPr="008C08A8" w:rsidRDefault="008C08A8" w:rsidP="008C08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47,007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в 49,6 раза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в 195,9 раза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Количество преступлений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322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290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Раскрываемость преступлений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47,1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42,6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</w:tr>
      <w:tr w:rsidR="008C08A8" w:rsidRPr="008C08A8" w:rsidTr="008C08A8">
        <w:trPr>
          <w:trHeight w:val="391"/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Оборот розничной торговли крупных и средних предприятий на душу населения в год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51,7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55,9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108,1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107,7</w:t>
            </w:r>
          </w:p>
        </w:tc>
      </w:tr>
      <w:tr w:rsidR="008C08A8" w:rsidRPr="008C08A8" w:rsidTr="008C08A8">
        <w:trPr>
          <w:tblHeader/>
        </w:trPr>
        <w:tc>
          <w:tcPr>
            <w:tcW w:w="2977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Объем платных услуг на душу населения в год по крупным и средним организациям</w:t>
            </w:r>
          </w:p>
        </w:tc>
        <w:tc>
          <w:tcPr>
            <w:tcW w:w="992" w:type="dxa"/>
          </w:tcPr>
          <w:p w:rsidR="008C08A8" w:rsidRPr="008C08A8" w:rsidRDefault="008C08A8" w:rsidP="008C08A8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08A8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6,17</w:t>
            </w:r>
          </w:p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1134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8A8">
              <w:rPr>
                <w:rFonts w:ascii="Arial" w:hAnsi="Arial" w:cs="Arial"/>
                <w:b/>
                <w:sz w:val="16"/>
                <w:szCs w:val="16"/>
              </w:rPr>
              <w:t>6,9</w:t>
            </w:r>
          </w:p>
        </w:tc>
        <w:tc>
          <w:tcPr>
            <w:tcW w:w="1418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111,8</w:t>
            </w:r>
          </w:p>
        </w:tc>
        <w:tc>
          <w:tcPr>
            <w:tcW w:w="1559" w:type="dxa"/>
          </w:tcPr>
          <w:p w:rsidR="008C08A8" w:rsidRPr="008C08A8" w:rsidRDefault="008C08A8" w:rsidP="008C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8A8">
              <w:rPr>
                <w:rFonts w:ascii="Arial" w:hAnsi="Arial" w:cs="Arial"/>
                <w:sz w:val="16"/>
                <w:szCs w:val="16"/>
              </w:rPr>
              <w:t>111,8</w:t>
            </w:r>
          </w:p>
        </w:tc>
      </w:tr>
    </w:tbl>
    <w:p w:rsidR="00DB4CF3" w:rsidRPr="008C08A8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</w:t>
      </w:r>
      <w:r w:rsidR="00010D3F" w:rsidRPr="008C08A8">
        <w:rPr>
          <w:rFonts w:ascii="Times New Roman" w:eastAsia="Calibri" w:hAnsi="Times New Roman" w:cs="Times New Roman"/>
          <w:sz w:val="24"/>
          <w:szCs w:val="24"/>
        </w:rPr>
        <w:t>Проведено б</w:t>
      </w:r>
      <w:r w:rsidRPr="008C08A8">
        <w:rPr>
          <w:rFonts w:ascii="Times New Roman" w:eastAsia="Calibri" w:hAnsi="Times New Roman" w:cs="Times New Roman"/>
          <w:bCs/>
          <w:sz w:val="24"/>
          <w:szCs w:val="24"/>
        </w:rPr>
        <w:t>лагоустройство улиц к Свято-Успенскому монастырю,</w:t>
      </w: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сквера у бюста Захарова в г. Старица </w:t>
      </w:r>
      <w:r w:rsidRPr="008C08A8">
        <w:rPr>
          <w:rFonts w:ascii="Times New Roman" w:eastAsia="Calibri" w:hAnsi="Times New Roman" w:cs="Times New Roman"/>
          <w:bCs/>
          <w:sz w:val="24"/>
          <w:szCs w:val="24"/>
        </w:rPr>
        <w:t>в рамках реализации Программы по поддержке местных инициатив.</w:t>
      </w: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Теперь туристические группы не только знакомятся с близлежащими религиозными объектами, но и с удовольствием совершают пешие прогулки по набережной, любуясь прекрасными видами на Волгу и монастырь.</w:t>
      </w:r>
    </w:p>
    <w:p w:rsidR="00DB4CF3" w:rsidRPr="008C08A8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42723" w:rsidRPr="008C08A8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Ведется активное восстановление храмов – церковь Рождества Богородицы (Пятницкая) и Борисоглебский собор с колокольней, Никольский храм.                                      </w:t>
      </w:r>
    </w:p>
    <w:p w:rsidR="00D51512" w:rsidRPr="008C08A8" w:rsidRDefault="001C6644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42723" w:rsidRPr="008C08A8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DB4CF3" w:rsidRPr="008C08A8">
        <w:rPr>
          <w:rFonts w:ascii="Times New Roman" w:eastAsia="Calibri" w:hAnsi="Times New Roman" w:cs="Times New Roman"/>
          <w:sz w:val="24"/>
          <w:szCs w:val="24"/>
        </w:rPr>
        <w:t>С каждым годом наш город и район становятся все более привлекательными для гостей. Безусловно, это связано с появлением новых объектов показа. Так,</w:t>
      </w: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DB4CF3" w:rsidRPr="008C0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4CF3" w:rsidRPr="008C08A8">
        <w:rPr>
          <w:rFonts w:ascii="Times New Roman" w:eastAsia="Calibri" w:hAnsi="Times New Roman" w:cs="Times New Roman"/>
          <w:sz w:val="24"/>
          <w:szCs w:val="24"/>
        </w:rPr>
        <w:t>2020 году открыт музей пекарского дела, и готовится к открытию музей фарфора, стекла и керамики. Открывшиеся музеи с интересом посещают местные жители и гости города.</w:t>
      </w:r>
    </w:p>
    <w:p w:rsidR="00740CCA" w:rsidRPr="008C08A8" w:rsidRDefault="001C6644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B4CF3" w:rsidRPr="008C08A8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развития туризма в Старицком районе из муниципального бюджета были выделены средства на приобретение информационных стендов и туристической полиграфии. Информационные стенды украсили обновленные Набережную и Городище</w:t>
      </w:r>
      <w:r w:rsidR="00DB4CF3" w:rsidRPr="008C08A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40CCA" w:rsidRPr="008C08A8">
        <w:rPr>
          <w:rFonts w:ascii="Times New Roman" w:eastAsia="Calibri" w:hAnsi="Times New Roman" w:cs="Times New Roman"/>
          <w:sz w:val="24"/>
          <w:szCs w:val="24"/>
        </w:rPr>
        <w:t>У</w:t>
      </w:r>
      <w:r w:rsidR="00DB4CF3" w:rsidRPr="008C08A8">
        <w:rPr>
          <w:rFonts w:ascii="Times New Roman" w:eastAsia="Calibri" w:hAnsi="Times New Roman" w:cs="Times New Roman"/>
          <w:sz w:val="24"/>
          <w:szCs w:val="24"/>
        </w:rPr>
        <w:t xml:space="preserve">становлен стенд - карты города и района, на которых отмечены все достопримечательности и туристические объекты. При её создании и разработке были учтены потребности современного человека, стремящегося получать максимум информации за минимально короткое время. Поэтому на данных картах нанесены </w:t>
      </w:r>
      <w:r w:rsidR="00DB4CF3" w:rsidRPr="008C08A8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="00DB4CF3" w:rsidRPr="008C08A8">
        <w:rPr>
          <w:rFonts w:ascii="Times New Roman" w:eastAsia="Calibri" w:hAnsi="Times New Roman" w:cs="Times New Roman"/>
          <w:sz w:val="24"/>
          <w:szCs w:val="24"/>
        </w:rPr>
        <w:t>-коды, позволяющие получить информацию об интересующем объекте в считанные секунды.</w:t>
      </w:r>
    </w:p>
    <w:p w:rsidR="00DB4CF3" w:rsidRPr="008C08A8" w:rsidRDefault="00740CCA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B4CF3" w:rsidRPr="008C08A8">
        <w:rPr>
          <w:rFonts w:ascii="Times New Roman" w:eastAsia="Calibri" w:hAnsi="Times New Roman" w:cs="Times New Roman"/>
          <w:sz w:val="24"/>
          <w:szCs w:val="24"/>
        </w:rPr>
        <w:t xml:space="preserve">Подготовка кадров для сферы туризма - одно из неотъемлемых направлений по развитию туризма в районе. В 2020 году 2 специалиста получили удостоверение о повышении квалификации. Один из экскурсоводов прошел добровольную аттестацию и получил сертификат. </w:t>
      </w:r>
    </w:p>
    <w:p w:rsidR="00DB4CF3" w:rsidRPr="008C08A8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42723" w:rsidRPr="008C08A8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Pr="008C08A8">
        <w:rPr>
          <w:rFonts w:ascii="Times New Roman" w:eastAsia="Calibri" w:hAnsi="Times New Roman" w:cs="Times New Roman"/>
          <w:sz w:val="24"/>
          <w:szCs w:val="24"/>
        </w:rPr>
        <w:t>Большую роль в развитии туризма на территории Старицкого района играет его инфраструктура. Успешно продолжают свою работу коллективные средства размещения (отель «Особняк на Карла Маркса", база отдыха «Босфор в Родне», загородный отель «Барская усадьба», «Усадьба Рыблово», гостиница для паломников в Старицком Свято-мужском монастыре) и объекты питания (кафе «Орхидея», пиццерия «Ти АМО», «Чебуречная», «Пельменная»)</w:t>
      </w:r>
      <w:r w:rsidR="00740CCA" w:rsidRPr="008C08A8">
        <w:rPr>
          <w:rFonts w:ascii="Times New Roman" w:eastAsia="Calibri" w:hAnsi="Times New Roman" w:cs="Times New Roman"/>
          <w:sz w:val="24"/>
          <w:szCs w:val="24"/>
        </w:rPr>
        <w:t>.</w:t>
      </w: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B4CF3" w:rsidRPr="008C08A8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Привлекательными для туристов неизменно остаётся экологически чистая продукция фермерских хозяйств, таких как старицкая ферма Вадима Рошка, крестьянское хозяйство «Ястребов и БратЪ», экоферма «МАКЛАРИН».</w:t>
      </w:r>
    </w:p>
    <w:p w:rsidR="00DB4CF3" w:rsidRPr="008C08A8" w:rsidRDefault="00DB4CF3" w:rsidP="00DB4C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Успешная реализация мероприятий по развитию туризма в Старицком районе</w:t>
      </w:r>
      <w:r w:rsidR="00740CCA" w:rsidRPr="008C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обеспечит    увеличение   притока туристов, позволит </w:t>
      </w:r>
      <w:r w:rsidRPr="008C08A8">
        <w:rPr>
          <w:rFonts w:ascii="Times New Roman" w:eastAsia="Calibri" w:hAnsi="Times New Roman" w:cs="Times New Roman"/>
          <w:sz w:val="24"/>
          <w:szCs w:val="24"/>
          <w:lang w:bidi="ru-RU"/>
        </w:rPr>
        <w:t>создать условия для улучшения качества жизни старичан, в том числе за счет развития инфраструктуры.</w:t>
      </w:r>
    </w:p>
    <w:p w:rsidR="002B3070" w:rsidRPr="008C08A8" w:rsidRDefault="00E750B7" w:rsidP="00E37A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8C08A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37AD6" w:rsidRPr="008C08A8">
        <w:rPr>
          <w:rFonts w:ascii="Times New Roman" w:eastAsia="Calibri" w:hAnsi="Times New Roman" w:cs="Times New Roman"/>
          <w:sz w:val="24"/>
          <w:szCs w:val="24"/>
        </w:rPr>
        <w:t>П</w:t>
      </w:r>
      <w:r w:rsidR="00687A72" w:rsidRPr="008C08A8">
        <w:rPr>
          <w:rFonts w:ascii="Times New Roman" w:eastAsia="Calibri" w:hAnsi="Times New Roman" w:cs="Times New Roman"/>
          <w:sz w:val="24"/>
          <w:szCs w:val="24"/>
        </w:rPr>
        <w:t>о</w:t>
      </w:r>
      <w:r w:rsidR="00E37AD6" w:rsidRPr="008C08A8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055DB9" w:rsidRPr="008C08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аправлени</w:t>
      </w:r>
      <w:r w:rsidR="00687A72" w:rsidRPr="008C08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="00055DB9" w:rsidRPr="008C08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Программы «Развитие туристического и рекреационного бизнеса» </w:t>
      </w:r>
      <w:r w:rsidR="002B3070" w:rsidRPr="008C08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проект</w:t>
      </w:r>
      <w:r w:rsidR="002B3070" w:rsidRPr="008C08A8">
        <w:t xml:space="preserve"> «</w:t>
      </w:r>
      <w:r w:rsidR="002B3070" w:rsidRPr="008C08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Благоустройство сквера г.Старица ул. Коммунистическая» со сроком исполнения 2018-2021гг. </w:t>
      </w:r>
      <w:r w:rsidR="00E37AD6" w:rsidRPr="008C08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необходимо </w:t>
      </w:r>
      <w:r w:rsidR="002B3070" w:rsidRPr="008C08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дополнить мероприятиями, проведенными в 2021 году.</w:t>
      </w:r>
    </w:p>
    <w:p w:rsidR="00484525" w:rsidRPr="008C08A8" w:rsidRDefault="00484525" w:rsidP="008C08A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14"/>
          <w:szCs w:val="14"/>
          <w:lang w:eastAsia="en-US"/>
        </w:rPr>
      </w:pPr>
      <w:bookmarkStart w:id="0" w:name="_GoBack"/>
      <w:bookmarkEnd w:id="0"/>
    </w:p>
    <w:p w:rsidR="00462B82" w:rsidRPr="008C08A8" w:rsidRDefault="009830E7" w:rsidP="009830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C08A8"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="0069792C" w:rsidRPr="008C08A8">
        <w:rPr>
          <w:rFonts w:ascii="Times New Roman" w:hAnsi="Times New Roman"/>
          <w:sz w:val="24"/>
          <w:szCs w:val="24"/>
          <w:lang w:eastAsia="en-US"/>
        </w:rPr>
        <w:t>Реализация проектов по с</w:t>
      </w:r>
      <w:r w:rsidR="00850A38" w:rsidRPr="008C08A8">
        <w:rPr>
          <w:rFonts w:ascii="Times New Roman" w:hAnsi="Times New Roman"/>
          <w:sz w:val="24"/>
          <w:szCs w:val="24"/>
          <w:lang w:eastAsia="en-US"/>
        </w:rPr>
        <w:t>тратегическ</w:t>
      </w:r>
      <w:r w:rsidR="008B60B1" w:rsidRPr="008C08A8">
        <w:rPr>
          <w:rFonts w:ascii="Times New Roman" w:hAnsi="Times New Roman"/>
          <w:sz w:val="24"/>
          <w:szCs w:val="24"/>
          <w:lang w:eastAsia="en-US"/>
        </w:rPr>
        <w:t>о</w:t>
      </w:r>
      <w:r w:rsidR="0069792C" w:rsidRPr="008C08A8">
        <w:rPr>
          <w:rFonts w:ascii="Times New Roman" w:hAnsi="Times New Roman"/>
          <w:sz w:val="24"/>
          <w:szCs w:val="24"/>
          <w:lang w:eastAsia="en-US"/>
        </w:rPr>
        <w:t>му</w:t>
      </w:r>
      <w:r w:rsidR="00850A38" w:rsidRPr="008C08A8">
        <w:rPr>
          <w:rFonts w:ascii="Times New Roman" w:hAnsi="Times New Roman"/>
          <w:sz w:val="24"/>
          <w:szCs w:val="24"/>
          <w:lang w:eastAsia="en-US"/>
        </w:rPr>
        <w:t xml:space="preserve"> направлени</w:t>
      </w:r>
      <w:r w:rsidR="0069792C" w:rsidRPr="008C08A8">
        <w:rPr>
          <w:rFonts w:ascii="Times New Roman" w:hAnsi="Times New Roman"/>
          <w:sz w:val="24"/>
          <w:szCs w:val="24"/>
          <w:lang w:eastAsia="en-US"/>
        </w:rPr>
        <w:t>ю</w:t>
      </w:r>
      <w:r w:rsidR="00850A38"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B1E0B" w:rsidRPr="008C08A8">
        <w:rPr>
          <w:rFonts w:ascii="Times New Roman" w:hAnsi="Times New Roman"/>
          <w:b/>
          <w:sz w:val="24"/>
          <w:szCs w:val="24"/>
          <w:lang w:eastAsia="en-US"/>
        </w:rPr>
        <w:t>«Улучшение социальных условий, повышение уровня и качества жизни населения»</w:t>
      </w:r>
      <w:r w:rsidR="0069792C" w:rsidRPr="008C08A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9792C" w:rsidRPr="008C08A8">
        <w:rPr>
          <w:rFonts w:ascii="Times New Roman" w:hAnsi="Times New Roman"/>
          <w:sz w:val="24"/>
          <w:szCs w:val="24"/>
          <w:lang w:eastAsia="en-US"/>
        </w:rPr>
        <w:t>осуществляется в основном за счет бюджет</w:t>
      </w:r>
      <w:r w:rsidR="00EB1C0D" w:rsidRPr="008C08A8">
        <w:rPr>
          <w:rFonts w:ascii="Times New Roman" w:hAnsi="Times New Roman"/>
          <w:sz w:val="24"/>
          <w:szCs w:val="24"/>
          <w:lang w:eastAsia="en-US"/>
        </w:rPr>
        <w:t>ных средств</w:t>
      </w:r>
      <w:r w:rsidR="0061598F" w:rsidRPr="008C08A8">
        <w:rPr>
          <w:rFonts w:ascii="Times New Roman" w:hAnsi="Times New Roman"/>
          <w:sz w:val="24"/>
          <w:szCs w:val="24"/>
          <w:lang w:eastAsia="en-US"/>
        </w:rPr>
        <w:t>.</w:t>
      </w:r>
      <w:r w:rsidRPr="008C08A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22C3D" w:rsidRPr="008C08A8" w:rsidRDefault="006B368E" w:rsidP="006B368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842723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Одной из основных задач развития Старицкого района и региона в целом является сохранение постоянного населения путем повышения уровня и качества жизни.</w:t>
      </w:r>
      <w:r w:rsidR="00E750B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Численность населения Старицкого района на 1 января 2021 года составила 21 656 чел. </w:t>
      </w:r>
      <w:r w:rsidR="002068B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родилось </w:t>
      </w:r>
      <w:r w:rsidR="00A16F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165 </w:t>
      </w:r>
      <w:r w:rsidR="002068B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человек, умерло </w:t>
      </w:r>
      <w:r w:rsidR="00A16F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370 </w:t>
      </w:r>
      <w:r w:rsidR="002068B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человек. </w:t>
      </w:r>
      <w:r w:rsidR="00A16F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2068B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стественн</w:t>
      </w:r>
      <w:r w:rsidR="00A16F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="002068B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6F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убыль населения</w:t>
      </w:r>
      <w:r w:rsidR="002068B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составил</w:t>
      </w:r>
      <w:r w:rsidR="00A16F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205 человек. </w:t>
      </w:r>
      <w:r w:rsidR="00DF727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Миграционная убыль</w:t>
      </w:r>
      <w:r w:rsidR="00A16F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186 человек</w:t>
      </w:r>
      <w:r w:rsidR="00DF727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A16F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750B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Снижение численности населения характерно для всех муниципальных образований Тверской области. По естественному сохранению численности населения Старицкий район занимает 6 место в области.</w:t>
      </w:r>
    </w:p>
    <w:p w:rsidR="006B368E" w:rsidRPr="008C08A8" w:rsidRDefault="00422C3D" w:rsidP="00A87E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42723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23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данным Старицкой ЦРБ </w:t>
      </w:r>
      <w:r w:rsidR="002068B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распространение инфекционных заболеваний на 1 тыс. жителей</w:t>
      </w:r>
      <w:r w:rsidR="00DF727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8085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</w:t>
      </w:r>
      <w:r w:rsidR="006A2273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8085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357,5 случаев, </w:t>
      </w:r>
      <w:r w:rsidR="00006B2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ниже</w:t>
      </w:r>
      <w:r w:rsidR="0018085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в 2019 году на 9,7%. </w:t>
      </w:r>
      <w:r w:rsidR="001E047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больничных коек </w:t>
      </w:r>
      <w:r w:rsidR="00E2613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осталось без изменений и составило </w:t>
      </w:r>
      <w:r w:rsidR="001E047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на 10 тыс. населения</w:t>
      </w:r>
      <w:r w:rsidR="0018085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613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39,7 единиц. </w:t>
      </w:r>
      <w:r w:rsidR="001E047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врачей на 10 тыс. населения</w:t>
      </w:r>
      <w:r w:rsidR="000F056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14,8 чел. против 16,8 чел. в 2019 году. </w:t>
      </w:r>
      <w:r w:rsidR="006B368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данным </w:t>
      </w:r>
      <w:r w:rsidR="00BF37C6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Старицкой ЦРБ</w:t>
      </w:r>
      <w:r w:rsidR="006B368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2020 году </w:t>
      </w:r>
      <w:r w:rsidR="00BF37C6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возрасте до 1 года умер 1 ребенок, </w:t>
      </w:r>
      <w:r w:rsidR="006B368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коэффициент младенческой смертности составил</w:t>
      </w:r>
      <w:r w:rsidR="00BF37C6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0,6% от общего числа родившихся</w:t>
      </w:r>
      <w:r w:rsidR="006B368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B368E" w:rsidRPr="008C08A8" w:rsidRDefault="002068BE" w:rsidP="00A87E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</w:t>
      </w:r>
      <w:r w:rsidR="00842723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24 </w:t>
      </w:r>
      <w:r w:rsidR="000F056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безработицы в Старицком районе с начала 2020 года увеличился и по состоянию на 31 декабря 2020 года имел значение 1,6% от численности экономически активного населения, </w:t>
      </w:r>
      <w:r w:rsidR="004524A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тем не менее, это</w:t>
      </w:r>
      <w:r w:rsidR="000F056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практически вдвое ниже среднеобластного </w:t>
      </w:r>
      <w:r w:rsidR="004524A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значения</w:t>
      </w:r>
      <w:r w:rsidR="000F056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524A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Рост зарегистрированной безработицы повлекли введенные в 2020 году дополнительные меры социальной поддержки безработных граждан, введённые в связи с эпидемией коронавируса. </w:t>
      </w:r>
      <w:r w:rsidR="006A2273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заинтересованные в </w:t>
      </w:r>
      <w:r w:rsidR="004524A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поиск</w:t>
      </w:r>
      <w:r w:rsidR="006A2273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4524A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</w:t>
      </w:r>
      <w:r w:rsidR="006A2273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граждане обращались </w:t>
      </w:r>
      <w:r w:rsidR="00006B2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центр занятости </w:t>
      </w:r>
      <w:r w:rsidR="006A2273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ради</w:t>
      </w:r>
      <w:r w:rsidR="004524A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получения пособий.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прошедшего года 937 человек обратилось о содействии в поиске подходящей работы, что на 32% больше уровня 2019 года. </w:t>
      </w:r>
      <w:r w:rsidR="004524A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 </w:t>
      </w:r>
      <w:r w:rsidR="004524A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числа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обратившихся </w:t>
      </w:r>
      <w:r w:rsidR="004524A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4% уволены по сокращению численности. </w:t>
      </w:r>
      <w:r w:rsidR="00035A8B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оличество незанятых граждан на одну вакансию на рынке труда составил</w:t>
      </w:r>
      <w:r w:rsidR="00035A8B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0,8 </w:t>
      </w:r>
      <w:r w:rsidR="00035A8B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чел./вак.</w:t>
      </w:r>
    </w:p>
    <w:p w:rsidR="008915AC" w:rsidRPr="008C08A8" w:rsidRDefault="002068BE" w:rsidP="00A87E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Среднемесячная зарплата крупных и средних предприятий по всем видам экономической деятельности за 2020 год составила 29 304 рубля. Рост 7,8% к уровню 2019 года, при среднеобластном росте 7,2%.</w:t>
      </w:r>
      <w:r w:rsidRPr="008C08A8">
        <w:t xml:space="preserve">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средней заработной платы </w:t>
      </w:r>
      <w:r w:rsidR="00035A8B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Старицкому району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к среднеобластному значению</w:t>
      </w:r>
      <w:r w:rsidR="00035A8B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2273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r w:rsidR="00035A8B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73,1%</w:t>
      </w:r>
      <w:r w:rsidR="00022E23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15AC" w:rsidRPr="008C08A8" w:rsidRDefault="00022E23" w:rsidP="0089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42723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Комфортная среда для жизни имеет огромное значение.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Старица вошла в число победителей Всероссийского конкурса лучших проектов создания комфортной городской среды в малых городах и исторических поселениях с проектом благоустройства Городища и Набережной реки Волги. В декабре 2020 года работы по Благоустройству территории были завершены. В рамках проекта обустроены тротуары, площадки перед кузницами, подъем на Городище и пешеходная зона вдоль Спасской колокольни и Борисоглебского собора. Установлены белокаменные беседки, детская площадка. Выполнено устройство двух автопарковок.</w:t>
      </w:r>
    </w:p>
    <w:p w:rsidR="008915AC" w:rsidRPr="008C08A8" w:rsidRDefault="00A569C1" w:rsidP="0089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Комфортная городская среда позволила выполнить в городе работы по благоустройству площади районного Дома культуры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выполн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ить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устройство сквера по ул. Адмирала Октябрьского, улучшив эстетическое и функциональное состояние территории нашего города.</w:t>
      </w:r>
      <w:r w:rsidR="00382779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городском саду установлена современная детская </w:t>
      </w:r>
      <w:r w:rsidR="00EC40E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игровая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площадка.</w:t>
      </w:r>
    </w:p>
    <w:p w:rsidR="008915AC" w:rsidRPr="008C08A8" w:rsidRDefault="00EC40EE" w:rsidP="0089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924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26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программы дорожных работ выполнен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емонт дворов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Вагжанова д.24.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 w:rsidR="00382779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ведена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огромная работа по ремонту автомобильных дорог общего пользования местного значения. </w:t>
      </w:r>
      <w:r w:rsidR="00382779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з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авершен второй этап работ по ул. Мира, </w:t>
      </w:r>
      <w:r w:rsidR="00382779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отремонтирована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82779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дорога на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протяжен</w:t>
      </w:r>
      <w:r w:rsidR="00382779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ии всей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улицы. Выполнены замена дорожного полотна, устройство тротуаров из брусчатки, установлены дорожные знаки.</w:t>
      </w:r>
      <w:r w:rsidR="00382779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 ремонт дорожного полотна и тротуаров по ул. Советская, при ремонте особое внимание уделялось обеспечению «доступной среды» для маломобильных категорий граждан.</w:t>
      </w:r>
      <w:r w:rsidR="00C76C1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43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Улица Привокзальная после проведенных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ремонтны</w:t>
      </w:r>
      <w:r w:rsidR="005643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 w:rsidR="005643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приобрела новый вид, выполнен тротуар, которого на данный улице ранее не было, освещение.</w:t>
      </w:r>
      <w:r w:rsidR="005643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15AC" w:rsidRPr="008C08A8" w:rsidRDefault="00C924AC" w:rsidP="0089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27 </w:t>
      </w:r>
      <w:r w:rsidR="005643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выделен</w:t>
      </w:r>
      <w:r w:rsidR="005643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ные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</w:t>
      </w:r>
      <w:r w:rsidR="005643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областного бюджета</w:t>
      </w:r>
      <w:r w:rsidR="005643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средства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 ремонт участка автодороги по улице Пушкина, ведущий к Свято-Успенскому монастырю, и участк</w:t>
      </w:r>
      <w:r w:rsidR="005643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автодороги по д. Красное с благоустроенными съездами к школе и Преображенской церкви.</w:t>
      </w:r>
      <w:r w:rsidR="00C76C1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435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 проведения работ на данных объектах была выполнена замена инженерных сетей водопровода. По завершению работ оборудованы контейнерные площадки.</w:t>
      </w:r>
    </w:p>
    <w:p w:rsidR="008915AC" w:rsidRPr="008C08A8" w:rsidRDefault="00C76C10" w:rsidP="001E17D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</w:t>
      </w:r>
      <w:r w:rsidR="00006B2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продолжились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по обеспечению безопасности дорожного движения, установлены ограждения, пешеходные знаки и светофорные объекты, выполнено дополнительное освещение </w:t>
      </w:r>
      <w:r w:rsidR="001E17D4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на ул.</w:t>
      </w:r>
      <w:r w:rsid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17D4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Советская</w:t>
      </w:r>
      <w:r w:rsidR="005578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E17D4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</w:t>
      </w:r>
      <w:r w:rsid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Захарова, перекрёст</w:t>
      </w:r>
      <w:r w:rsidR="001E17D4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ке ул. Коммунистическая и пер. Советский г.Старица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E17D4" w:rsidRPr="008C08A8" w:rsidRDefault="00C76C10" w:rsidP="0089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924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адресной инвестиционной программы выполнены работы по капитальному ремонту участка тепловой сети в д. Ново-Ямская. Замена сетей, позволила </w:t>
      </w:r>
      <w:r w:rsidR="001E17D4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бесперебойное теплоснабжение многоквартирных жилых домов и объектов социальной значимости МБОУ «Ново-Ямская СОШ» и Ново-Ямского Дома культуры.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17D4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Выполнено перевооружение газовой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котельной </w:t>
      </w:r>
      <w:r w:rsidR="001E17D4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ул. Чернозерского № 3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г. Старица. </w:t>
      </w:r>
    </w:p>
    <w:p w:rsidR="008915AC" w:rsidRPr="008C08A8" w:rsidRDefault="00C76C10" w:rsidP="0089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67553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Газификация о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дн</w:t>
      </w:r>
      <w:r w:rsidR="0067553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важн</w:t>
      </w:r>
      <w:r w:rsidR="0067553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ейших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составляющих развития района и улучшения качества жизни населения. В 2020 году </w:t>
      </w:r>
      <w:r w:rsidR="0067553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завершены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проектные работы по газификации д. Старо-Ямская. В текущем году данный проект реализован.</w:t>
      </w:r>
      <w:r w:rsidR="0067553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A416F" w:rsidRPr="008C08A8" w:rsidRDefault="00C76C10" w:rsidP="00C76C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в районе введены в эксплуатацию 59 </w:t>
      </w:r>
      <w:r w:rsidR="0067553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индивидуальных жилых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домов, общая площадь </w:t>
      </w:r>
      <w:r w:rsidR="0067553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которых 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6 41</w:t>
      </w:r>
      <w:r w:rsidR="00AF2BD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915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 м.</w:t>
      </w:r>
      <w:r w:rsidR="002068BE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A416F" w:rsidRPr="008C08A8" w:rsidRDefault="00C76C10" w:rsidP="00C76C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924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2020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оду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поселениями района реализовано 32 проекта по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Программе поддержки местных инициатив</w:t>
      </w:r>
      <w:r w:rsidR="006A789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, на общую сумму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30,2 млн. рублей.</w:t>
      </w:r>
      <w:r w:rsidR="00865AD2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 городе проведен</w:t>
      </w:r>
      <w:r w:rsidR="006A789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ы работы по устройству тротуара из брусчатки и освещени</w:t>
      </w:r>
      <w:r w:rsidR="00AF2BD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6A789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F2BD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Пушкина от ул. Володарского к Свято-Успенскому монастырю, 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сквера у памятника маршалу Захарову. </w:t>
      </w:r>
      <w:r w:rsidR="006A789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ля уборки улиц города приобретен трактор МТЗ с навесным оборудованием, Бернов</w:t>
      </w:r>
      <w:r w:rsidR="00865AD2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ским сельским поселением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приобретен прицеп и навесное оборудование на коммунальную машину.</w:t>
      </w:r>
      <w:r w:rsidR="006A789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роведены ремонты 16 участков водопроводных сетей</w:t>
      </w:r>
      <w:r w:rsidR="006A789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сельских населенных пунктах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, 7</w:t>
      </w:r>
      <w:r w:rsidR="006A789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-ми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артезианских скважин. Отремонтированы дороги по д. Алферьево, д. Новое</w:t>
      </w:r>
      <w:r w:rsidR="006A789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. Вблизи д.</w:t>
      </w:r>
      <w:r w:rsid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789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Леушкино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</w:t>
      </w:r>
      <w:r w:rsidR="006A789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оено 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</w:t>
      </w:r>
      <w:r w:rsidR="006A789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е кладбищ</w:t>
      </w:r>
      <w:r w:rsidR="006A789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03F4A" w:rsidRPr="008C08A8" w:rsidRDefault="00DF79E7" w:rsidP="005578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924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Ежегодно проводятся ремонты в образовательных учреждениях района. В 2020 году</w:t>
      </w:r>
      <w:r w:rsidR="005578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</w:t>
      </w:r>
      <w:r w:rsidR="00103F4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аменены оконные блоки в Архангельской, Красновской и Ново-Ямской школах. Выполнен капитальный ремонт автоматической пожарной </w:t>
      </w:r>
      <w:r w:rsidR="007A5142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сигнализации и </w:t>
      </w:r>
      <w:r w:rsidR="00103F4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системы </w:t>
      </w:r>
      <w:r w:rsidR="007A5142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оповещения </w:t>
      </w:r>
      <w:r w:rsidR="00103F4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Ново-Ямской школы.</w:t>
      </w:r>
    </w:p>
    <w:p w:rsidR="00F747C6" w:rsidRPr="008C08A8" w:rsidRDefault="00DF79E7" w:rsidP="00C76C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F747C6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Продолжилась реализация Проекта по созданию условий для занятий физической культурой и спортом учащихся. В 2020 году установлен</w:t>
      </w:r>
      <w:r w:rsidR="00BB14A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F747C6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спортивные площадки для сдачи норм ГТО на территории Ново-Ямской школы и СОШ ст. Старица.</w:t>
      </w:r>
      <w:r w:rsidR="00BB14A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средства районного бюджета проведен косметический ремонт спортивного зала Старицкой детско-юношеской спортивной школы.</w:t>
      </w:r>
    </w:p>
    <w:p w:rsidR="00F747C6" w:rsidRPr="008C08A8" w:rsidRDefault="00F747C6" w:rsidP="00C76C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924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="008C08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924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федерального проекта «Культурная среда» проведен капитальный ремонт кровли Ново-Ямского Дома культуры.</w:t>
      </w:r>
      <w:r w:rsidR="007B6CB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местного и областного бюджетов отремонтирован малый зал и фойе на 2 этаже здания РДК. Проведены электромонтажные работы и ремонт туалетов.</w:t>
      </w:r>
    </w:p>
    <w:p w:rsidR="00A76D3F" w:rsidRPr="008C08A8" w:rsidRDefault="00A76D3F" w:rsidP="00C76C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C924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32</w:t>
      </w:r>
      <w:r w:rsidR="008C08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924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За счет средств федерального и областного бюджетов приобретено 7 квартир детям – сиротам.</w:t>
      </w:r>
      <w:r w:rsidR="00427BA1" w:rsidRPr="008C08A8">
        <w:t xml:space="preserve"> </w:t>
      </w:r>
      <w:r w:rsidR="00427BA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Обеспечены жильем 7 молодых семей.</w:t>
      </w:r>
    </w:p>
    <w:p w:rsidR="00103F4A" w:rsidRPr="008C08A8" w:rsidRDefault="00103F4A" w:rsidP="00C76C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Благоустраиваются воинские захоронения, в 2020 году проведены работы на 11-ти захоронениях в городском и сельских поселениях.</w:t>
      </w:r>
    </w:p>
    <w:p w:rsidR="006233A8" w:rsidRPr="008C08A8" w:rsidRDefault="00967607" w:rsidP="0089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Об уровне общественной безопасности можно судить по к</w:t>
      </w:r>
      <w:r w:rsidR="006233A8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оличеств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6233A8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преступлений, их раскрываемост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 В 2020 году на территории района зарегистрировано 290 преступлений, на </w:t>
      </w:r>
      <w:r w:rsidR="00D32EE9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 случая меньше чем в 2019 году. Раскрываемость преступлений 42,6%, ниже </w:t>
      </w:r>
      <w:r w:rsidR="00AF2BD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чем в</w:t>
      </w:r>
      <w:r w:rsidR="00D32EE9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года.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A62B3" w:rsidRPr="008C08A8" w:rsidRDefault="00D32EE9" w:rsidP="007A62B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924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33 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Оборот розничной торговли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оду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B7E7D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млрд. 222 млн. руб., на 6,3%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больше 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предыдущего года. По обороту розничной торговли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мы находимся на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месте</w:t>
      </w:r>
      <w:r w:rsidR="002A41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среди муниципальных районов Тверской области.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Вырос объем платных услуг на душу населения в год с  6,</w:t>
      </w:r>
      <w:r w:rsidR="00DB4A2B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</w:t>
      </w:r>
      <w:r w:rsidR="00DB4A2B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6,9 тыс. руб.</w:t>
      </w:r>
    </w:p>
    <w:p w:rsidR="007A62B3" w:rsidRPr="008C08A8" w:rsidRDefault="007A62B3" w:rsidP="007A62B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924A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 </w:t>
      </w:r>
      <w:r w:rsidR="00AB7E7D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9114F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ысокую социальную значимость</w:t>
      </w:r>
      <w:r w:rsidR="00AB7E7D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имеют пассажирские перевозки</w:t>
      </w:r>
      <w:r w:rsidR="009114F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</w:t>
      </w:r>
      <w:r w:rsidR="00AB7E7D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нашем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  <w:r w:rsidR="0003339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14F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организовано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 муниципальных маршрутов. </w:t>
      </w:r>
      <w:r w:rsidR="0003339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муниципальные маршруты обслужива</w:t>
      </w:r>
      <w:r w:rsidR="0003339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ло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ООО «Старицкое АТП». Ежегодно наблюдается снижение численности граждан, пользующихся услугами общественного транспорта. В 2020 году перевезено 150,8 тыс. пассажиров, это почти на 23% меньше чем в 2019 г</w:t>
      </w:r>
      <w:r w:rsidR="0003339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оду,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связано, в том числе и с режимом самоизоляции в период пандемии. В целях возмещения понесенных затрат автотранспортному предприятию из областного и районного бюджетов перечислены субсидии в размере 22,3 млн. руб.</w:t>
      </w:r>
    </w:p>
    <w:p w:rsidR="00A87EDC" w:rsidRPr="008C08A8" w:rsidRDefault="00033395" w:rsidP="00A87E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AB7E7D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Предлагаем по данному направлению Программы</w:t>
      </w:r>
      <w:r w:rsidR="00A87ED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87EDC" w:rsidRPr="008C08A8" w:rsidRDefault="00A87EDC" w:rsidP="00A87EDC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1. дополнить существующие проекты со сроком исполнения 2018-202</w:t>
      </w:r>
      <w:r w:rsidR="006A312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гг. мероприятиями, проведенными в 20</w:t>
      </w:r>
      <w:r w:rsidR="0013236F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73C9B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8079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C03247" w:rsidRPr="008C08A8" w:rsidRDefault="00137B28" w:rsidP="00C0324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C0324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включить новы</w:t>
      </w:r>
      <w:r w:rsidR="004E235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C0324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проект:</w:t>
      </w:r>
      <w:r w:rsidR="004E235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3247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67FB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техники и оборудования</w:t>
      </w:r>
      <w:r w:rsidR="00632BF4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967FB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началом реализации </w:t>
      </w:r>
      <w:r w:rsidR="004E235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мероприятий проекта </w:t>
      </w:r>
      <w:r w:rsidR="0003339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967FB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год</w:t>
      </w:r>
      <w:r w:rsidR="0003339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967FB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2BF4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ППМИ</w:t>
      </w:r>
      <w:r w:rsidR="004E235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13E88" w:rsidRPr="008C08A8" w:rsidRDefault="00AB7E7D" w:rsidP="00C0324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644A1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 год</w:t>
      </w:r>
      <w:r w:rsidR="00FE2D7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644A1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E2D71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отразить</w:t>
      </w:r>
      <w:r w:rsidR="004A3ABA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следующие </w:t>
      </w:r>
      <w:r w:rsidR="004E235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A1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проекты:</w:t>
      </w:r>
      <w:r w:rsidR="00967FB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13E88" w:rsidRPr="008C08A8" w:rsidRDefault="00B13E88" w:rsidP="00C0324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67FB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«Ремонт тротуаров</w:t>
      </w:r>
      <w:r w:rsidR="00644A1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846D8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ранее данное мероприятие </w:t>
      </w:r>
      <w:r w:rsidR="00E249F2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выполнялось в ходе</w:t>
      </w:r>
      <w:r w:rsidR="00846D8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ремонта автомобильных дорог</w:t>
      </w:r>
      <w:r w:rsidR="00644A1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B13E88" w:rsidRPr="008C08A8" w:rsidRDefault="00B13E88" w:rsidP="00C0324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67FBC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«Благоустройство территории» с мероприятиями по благоустройству скверов, парков, территорий перед учреждениями культуры в сельских поселениях</w:t>
      </w:r>
      <w:r w:rsidR="00644A10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B13E88" w:rsidRPr="008C08A8" w:rsidRDefault="00B13E88" w:rsidP="00C0324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E235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«Поставка и установка специализированного оборудования для цифрового кинопоказа»</w:t>
      </w:r>
      <w:r w:rsidR="00D5209B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E235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E2355" w:rsidRPr="008C08A8" w:rsidRDefault="00B13E88" w:rsidP="00C0324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D5209B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>«Приобретение и установка трибуны с навесом на 208 мест»</w:t>
      </w: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E2355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C924AC" w:rsidRPr="008C08A8" w:rsidRDefault="00967FBC" w:rsidP="00C0324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B13E88" w:rsidRPr="008C0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«Обеспечение жилыми помещениями малоимущих многодетных семей». </w:t>
      </w:r>
    </w:p>
    <w:p w:rsidR="00967FBC" w:rsidRPr="00967FBC" w:rsidRDefault="00967FBC" w:rsidP="00C0324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67FBC" w:rsidRPr="00967FBC" w:rsidSect="006E4142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56" w:rsidRDefault="00973D56" w:rsidP="00F3513C">
      <w:pPr>
        <w:spacing w:after="0" w:line="240" w:lineRule="auto"/>
      </w:pPr>
      <w:r>
        <w:separator/>
      </w:r>
    </w:p>
  </w:endnote>
  <w:endnote w:type="continuationSeparator" w:id="0">
    <w:p w:rsidR="00973D56" w:rsidRDefault="00973D56" w:rsidP="00F3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56" w:rsidRDefault="00973D56" w:rsidP="00F3513C">
      <w:pPr>
        <w:spacing w:after="0" w:line="240" w:lineRule="auto"/>
      </w:pPr>
      <w:r>
        <w:separator/>
      </w:r>
    </w:p>
  </w:footnote>
  <w:footnote w:type="continuationSeparator" w:id="0">
    <w:p w:rsidR="00973D56" w:rsidRDefault="00973D56" w:rsidP="00F3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BC9"/>
    <w:multiLevelType w:val="hybridMultilevel"/>
    <w:tmpl w:val="E1AE61C0"/>
    <w:lvl w:ilvl="0" w:tplc="1236287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7091557"/>
    <w:multiLevelType w:val="hybridMultilevel"/>
    <w:tmpl w:val="9606EEF2"/>
    <w:lvl w:ilvl="0" w:tplc="303AA398">
      <w:start w:val="1"/>
      <w:numFmt w:val="decimal"/>
      <w:lvlText w:val="%1)"/>
      <w:lvlJc w:val="left"/>
      <w:pPr>
        <w:ind w:left="1804" w:hanging="109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83622"/>
    <w:multiLevelType w:val="multilevel"/>
    <w:tmpl w:val="E20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7510B"/>
    <w:multiLevelType w:val="hybridMultilevel"/>
    <w:tmpl w:val="4474AB98"/>
    <w:lvl w:ilvl="0" w:tplc="959643A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214470"/>
    <w:multiLevelType w:val="hybridMultilevel"/>
    <w:tmpl w:val="E1AE61C0"/>
    <w:lvl w:ilvl="0" w:tplc="1236287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281D0D0E"/>
    <w:multiLevelType w:val="hybridMultilevel"/>
    <w:tmpl w:val="B066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21C0B"/>
    <w:multiLevelType w:val="hybridMultilevel"/>
    <w:tmpl w:val="CB6CA28A"/>
    <w:lvl w:ilvl="0" w:tplc="D584CB96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37951787"/>
    <w:multiLevelType w:val="hybridMultilevel"/>
    <w:tmpl w:val="C92E7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291B"/>
    <w:multiLevelType w:val="hybridMultilevel"/>
    <w:tmpl w:val="ECBA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4229A"/>
    <w:multiLevelType w:val="hybridMultilevel"/>
    <w:tmpl w:val="2CF63C6E"/>
    <w:lvl w:ilvl="0" w:tplc="BBAA2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21663"/>
    <w:multiLevelType w:val="hybridMultilevel"/>
    <w:tmpl w:val="3586B0C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C8101FB"/>
    <w:multiLevelType w:val="hybridMultilevel"/>
    <w:tmpl w:val="1060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972E6"/>
    <w:multiLevelType w:val="multilevel"/>
    <w:tmpl w:val="596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435B0E"/>
    <w:multiLevelType w:val="hybridMultilevel"/>
    <w:tmpl w:val="F9FC03A8"/>
    <w:lvl w:ilvl="0" w:tplc="6994C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543890"/>
    <w:multiLevelType w:val="hybridMultilevel"/>
    <w:tmpl w:val="474C918E"/>
    <w:lvl w:ilvl="0" w:tplc="7A743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FC7686"/>
    <w:multiLevelType w:val="hybridMultilevel"/>
    <w:tmpl w:val="E7FC3B34"/>
    <w:lvl w:ilvl="0" w:tplc="AF585034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E96137"/>
    <w:multiLevelType w:val="hybridMultilevel"/>
    <w:tmpl w:val="DFD813C8"/>
    <w:lvl w:ilvl="0" w:tplc="BDC8539C">
      <w:start w:val="1"/>
      <w:numFmt w:val="decimal"/>
      <w:lvlText w:val="%1)"/>
      <w:lvlJc w:val="left"/>
      <w:pPr>
        <w:ind w:left="129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15"/>
  </w:num>
  <w:num w:numId="10">
    <w:abstractNumId w:val="1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A"/>
    <w:rsid w:val="00000FDF"/>
    <w:rsid w:val="0000121F"/>
    <w:rsid w:val="0000568A"/>
    <w:rsid w:val="00005941"/>
    <w:rsid w:val="000065C3"/>
    <w:rsid w:val="00006B20"/>
    <w:rsid w:val="00007837"/>
    <w:rsid w:val="00010D3F"/>
    <w:rsid w:val="000122F4"/>
    <w:rsid w:val="00012B15"/>
    <w:rsid w:val="00013FEF"/>
    <w:rsid w:val="00014BD8"/>
    <w:rsid w:val="00015CDF"/>
    <w:rsid w:val="00016C45"/>
    <w:rsid w:val="00017754"/>
    <w:rsid w:val="00017836"/>
    <w:rsid w:val="0002026C"/>
    <w:rsid w:val="000207D8"/>
    <w:rsid w:val="00020D3B"/>
    <w:rsid w:val="00022E23"/>
    <w:rsid w:val="00023ACC"/>
    <w:rsid w:val="000240CC"/>
    <w:rsid w:val="00024144"/>
    <w:rsid w:val="00025260"/>
    <w:rsid w:val="00025CF6"/>
    <w:rsid w:val="00025EB4"/>
    <w:rsid w:val="000276B4"/>
    <w:rsid w:val="00030018"/>
    <w:rsid w:val="0003104E"/>
    <w:rsid w:val="00032007"/>
    <w:rsid w:val="00032235"/>
    <w:rsid w:val="000326FE"/>
    <w:rsid w:val="00033395"/>
    <w:rsid w:val="00033CA3"/>
    <w:rsid w:val="0003453E"/>
    <w:rsid w:val="000345B9"/>
    <w:rsid w:val="00035A81"/>
    <w:rsid w:val="00035A8B"/>
    <w:rsid w:val="000370AF"/>
    <w:rsid w:val="00040908"/>
    <w:rsid w:val="0004195A"/>
    <w:rsid w:val="000419F9"/>
    <w:rsid w:val="00041A72"/>
    <w:rsid w:val="0004204A"/>
    <w:rsid w:val="00043361"/>
    <w:rsid w:val="000436B5"/>
    <w:rsid w:val="0004435C"/>
    <w:rsid w:val="000470FD"/>
    <w:rsid w:val="00050E4E"/>
    <w:rsid w:val="00051CEB"/>
    <w:rsid w:val="00052C51"/>
    <w:rsid w:val="000537D0"/>
    <w:rsid w:val="0005572F"/>
    <w:rsid w:val="000558A6"/>
    <w:rsid w:val="00055DB9"/>
    <w:rsid w:val="000564F3"/>
    <w:rsid w:val="00056DFB"/>
    <w:rsid w:val="00056E26"/>
    <w:rsid w:val="000602A1"/>
    <w:rsid w:val="00061926"/>
    <w:rsid w:val="00061AFD"/>
    <w:rsid w:val="00061DE0"/>
    <w:rsid w:val="000631C0"/>
    <w:rsid w:val="000634F1"/>
    <w:rsid w:val="00063C12"/>
    <w:rsid w:val="000641AD"/>
    <w:rsid w:val="0006541F"/>
    <w:rsid w:val="00065E1E"/>
    <w:rsid w:val="000705FD"/>
    <w:rsid w:val="00070AF4"/>
    <w:rsid w:val="00070C8B"/>
    <w:rsid w:val="00070F66"/>
    <w:rsid w:val="00071189"/>
    <w:rsid w:val="000717D3"/>
    <w:rsid w:val="0007395C"/>
    <w:rsid w:val="00073F62"/>
    <w:rsid w:val="00074E02"/>
    <w:rsid w:val="00076108"/>
    <w:rsid w:val="00076188"/>
    <w:rsid w:val="000811CF"/>
    <w:rsid w:val="00081411"/>
    <w:rsid w:val="00081E86"/>
    <w:rsid w:val="000857DF"/>
    <w:rsid w:val="000874A3"/>
    <w:rsid w:val="00090759"/>
    <w:rsid w:val="00090A20"/>
    <w:rsid w:val="00090A91"/>
    <w:rsid w:val="000912F9"/>
    <w:rsid w:val="00092115"/>
    <w:rsid w:val="0009215E"/>
    <w:rsid w:val="00092CF1"/>
    <w:rsid w:val="00093725"/>
    <w:rsid w:val="000945E6"/>
    <w:rsid w:val="00095927"/>
    <w:rsid w:val="00096C6B"/>
    <w:rsid w:val="00097158"/>
    <w:rsid w:val="000A053A"/>
    <w:rsid w:val="000A26A7"/>
    <w:rsid w:val="000A356C"/>
    <w:rsid w:val="000A4646"/>
    <w:rsid w:val="000A4826"/>
    <w:rsid w:val="000A54CE"/>
    <w:rsid w:val="000A6714"/>
    <w:rsid w:val="000A6F00"/>
    <w:rsid w:val="000B01B6"/>
    <w:rsid w:val="000B180B"/>
    <w:rsid w:val="000B281E"/>
    <w:rsid w:val="000B2C65"/>
    <w:rsid w:val="000B34D6"/>
    <w:rsid w:val="000B4790"/>
    <w:rsid w:val="000B47BD"/>
    <w:rsid w:val="000B4DB8"/>
    <w:rsid w:val="000B5F1C"/>
    <w:rsid w:val="000B5FF7"/>
    <w:rsid w:val="000B62B1"/>
    <w:rsid w:val="000B7FCE"/>
    <w:rsid w:val="000C02A5"/>
    <w:rsid w:val="000C0506"/>
    <w:rsid w:val="000C0E29"/>
    <w:rsid w:val="000C3F41"/>
    <w:rsid w:val="000C3FC0"/>
    <w:rsid w:val="000C4A20"/>
    <w:rsid w:val="000C64CD"/>
    <w:rsid w:val="000C7615"/>
    <w:rsid w:val="000C76E9"/>
    <w:rsid w:val="000C77BE"/>
    <w:rsid w:val="000D16AC"/>
    <w:rsid w:val="000D1C9D"/>
    <w:rsid w:val="000D2300"/>
    <w:rsid w:val="000D3330"/>
    <w:rsid w:val="000D5CD9"/>
    <w:rsid w:val="000D72C8"/>
    <w:rsid w:val="000D7B8A"/>
    <w:rsid w:val="000E14E3"/>
    <w:rsid w:val="000E343B"/>
    <w:rsid w:val="000E3555"/>
    <w:rsid w:val="000E5081"/>
    <w:rsid w:val="000E7030"/>
    <w:rsid w:val="000E7F4A"/>
    <w:rsid w:val="000F056A"/>
    <w:rsid w:val="000F0608"/>
    <w:rsid w:val="000F0C10"/>
    <w:rsid w:val="000F1DBB"/>
    <w:rsid w:val="000F2439"/>
    <w:rsid w:val="000F2560"/>
    <w:rsid w:val="000F34BA"/>
    <w:rsid w:val="000F3CF6"/>
    <w:rsid w:val="000F4428"/>
    <w:rsid w:val="000F45A2"/>
    <w:rsid w:val="000F6340"/>
    <w:rsid w:val="000F6830"/>
    <w:rsid w:val="000F6C4E"/>
    <w:rsid w:val="000F72FC"/>
    <w:rsid w:val="000F7E98"/>
    <w:rsid w:val="0010115A"/>
    <w:rsid w:val="0010133D"/>
    <w:rsid w:val="001013BB"/>
    <w:rsid w:val="001018B4"/>
    <w:rsid w:val="00103F4A"/>
    <w:rsid w:val="0010665F"/>
    <w:rsid w:val="00113000"/>
    <w:rsid w:val="00114231"/>
    <w:rsid w:val="00114987"/>
    <w:rsid w:val="00115D9B"/>
    <w:rsid w:val="001165D5"/>
    <w:rsid w:val="00116922"/>
    <w:rsid w:val="00116A7B"/>
    <w:rsid w:val="00116D11"/>
    <w:rsid w:val="00117806"/>
    <w:rsid w:val="0012001C"/>
    <w:rsid w:val="00124A4A"/>
    <w:rsid w:val="00124F0D"/>
    <w:rsid w:val="00125328"/>
    <w:rsid w:val="0012592A"/>
    <w:rsid w:val="001279AC"/>
    <w:rsid w:val="001300B2"/>
    <w:rsid w:val="0013033E"/>
    <w:rsid w:val="001310CE"/>
    <w:rsid w:val="0013236F"/>
    <w:rsid w:val="00132C2F"/>
    <w:rsid w:val="00132D55"/>
    <w:rsid w:val="00134540"/>
    <w:rsid w:val="001368D5"/>
    <w:rsid w:val="001378BA"/>
    <w:rsid w:val="00137B28"/>
    <w:rsid w:val="0014065A"/>
    <w:rsid w:val="001406F2"/>
    <w:rsid w:val="00140792"/>
    <w:rsid w:val="0014314A"/>
    <w:rsid w:val="00143334"/>
    <w:rsid w:val="00143B31"/>
    <w:rsid w:val="001458BA"/>
    <w:rsid w:val="00145B52"/>
    <w:rsid w:val="00145BDE"/>
    <w:rsid w:val="0014665A"/>
    <w:rsid w:val="00147504"/>
    <w:rsid w:val="001478C3"/>
    <w:rsid w:val="0015079A"/>
    <w:rsid w:val="00150C11"/>
    <w:rsid w:val="00150C3F"/>
    <w:rsid w:val="00153006"/>
    <w:rsid w:val="00153F0B"/>
    <w:rsid w:val="00154AA6"/>
    <w:rsid w:val="00154F26"/>
    <w:rsid w:val="00155A21"/>
    <w:rsid w:val="001561FD"/>
    <w:rsid w:val="0015722E"/>
    <w:rsid w:val="00160DE5"/>
    <w:rsid w:val="0016107E"/>
    <w:rsid w:val="00161305"/>
    <w:rsid w:val="00161832"/>
    <w:rsid w:val="00161B1B"/>
    <w:rsid w:val="00162278"/>
    <w:rsid w:val="001644F5"/>
    <w:rsid w:val="00164CA4"/>
    <w:rsid w:val="00165CEF"/>
    <w:rsid w:val="00166A69"/>
    <w:rsid w:val="0016714C"/>
    <w:rsid w:val="00167826"/>
    <w:rsid w:val="00167C4D"/>
    <w:rsid w:val="00172473"/>
    <w:rsid w:val="00172DE5"/>
    <w:rsid w:val="00173457"/>
    <w:rsid w:val="001737F3"/>
    <w:rsid w:val="0017734B"/>
    <w:rsid w:val="00180851"/>
    <w:rsid w:val="00182D1F"/>
    <w:rsid w:val="00185D19"/>
    <w:rsid w:val="00186D58"/>
    <w:rsid w:val="00187B04"/>
    <w:rsid w:val="001918C1"/>
    <w:rsid w:val="00194E4D"/>
    <w:rsid w:val="001958C4"/>
    <w:rsid w:val="00196C83"/>
    <w:rsid w:val="00196D02"/>
    <w:rsid w:val="00196ED2"/>
    <w:rsid w:val="00197AC4"/>
    <w:rsid w:val="001A0831"/>
    <w:rsid w:val="001A1709"/>
    <w:rsid w:val="001A2489"/>
    <w:rsid w:val="001A4FA6"/>
    <w:rsid w:val="001A6531"/>
    <w:rsid w:val="001A7031"/>
    <w:rsid w:val="001A7CCC"/>
    <w:rsid w:val="001B0AE1"/>
    <w:rsid w:val="001B1309"/>
    <w:rsid w:val="001B20C8"/>
    <w:rsid w:val="001B26B5"/>
    <w:rsid w:val="001B358A"/>
    <w:rsid w:val="001B3812"/>
    <w:rsid w:val="001B48D8"/>
    <w:rsid w:val="001B574D"/>
    <w:rsid w:val="001B6A91"/>
    <w:rsid w:val="001B6D49"/>
    <w:rsid w:val="001B6DAA"/>
    <w:rsid w:val="001B7E3F"/>
    <w:rsid w:val="001C0879"/>
    <w:rsid w:val="001C11F3"/>
    <w:rsid w:val="001C14A5"/>
    <w:rsid w:val="001C1BF7"/>
    <w:rsid w:val="001C1D69"/>
    <w:rsid w:val="001C1FE6"/>
    <w:rsid w:val="001C2525"/>
    <w:rsid w:val="001C2FD2"/>
    <w:rsid w:val="001C3111"/>
    <w:rsid w:val="001C4C05"/>
    <w:rsid w:val="001C560A"/>
    <w:rsid w:val="001C5AD5"/>
    <w:rsid w:val="001C637E"/>
    <w:rsid w:val="001C6644"/>
    <w:rsid w:val="001C688C"/>
    <w:rsid w:val="001C709E"/>
    <w:rsid w:val="001C7475"/>
    <w:rsid w:val="001C7D01"/>
    <w:rsid w:val="001C7D42"/>
    <w:rsid w:val="001D02AB"/>
    <w:rsid w:val="001D0DAE"/>
    <w:rsid w:val="001D19BC"/>
    <w:rsid w:val="001D1A51"/>
    <w:rsid w:val="001D26AE"/>
    <w:rsid w:val="001D55F4"/>
    <w:rsid w:val="001D5B1E"/>
    <w:rsid w:val="001E0222"/>
    <w:rsid w:val="001E0295"/>
    <w:rsid w:val="001E047C"/>
    <w:rsid w:val="001E17D4"/>
    <w:rsid w:val="001E228B"/>
    <w:rsid w:val="001E22A6"/>
    <w:rsid w:val="001E56C7"/>
    <w:rsid w:val="001E5D00"/>
    <w:rsid w:val="001E60A5"/>
    <w:rsid w:val="001E6426"/>
    <w:rsid w:val="001F0241"/>
    <w:rsid w:val="001F0496"/>
    <w:rsid w:val="001F04B4"/>
    <w:rsid w:val="001F0688"/>
    <w:rsid w:val="001F0BBB"/>
    <w:rsid w:val="001F4B1B"/>
    <w:rsid w:val="001F4EE8"/>
    <w:rsid w:val="001F4F26"/>
    <w:rsid w:val="001F5853"/>
    <w:rsid w:val="001F5BA8"/>
    <w:rsid w:val="001F6438"/>
    <w:rsid w:val="001F6A4C"/>
    <w:rsid w:val="00201237"/>
    <w:rsid w:val="0020379B"/>
    <w:rsid w:val="00204516"/>
    <w:rsid w:val="00204AB2"/>
    <w:rsid w:val="00204DFE"/>
    <w:rsid w:val="00206610"/>
    <w:rsid w:val="002068BE"/>
    <w:rsid w:val="00206CFF"/>
    <w:rsid w:val="00207D1E"/>
    <w:rsid w:val="00212109"/>
    <w:rsid w:val="00212402"/>
    <w:rsid w:val="00212620"/>
    <w:rsid w:val="00212953"/>
    <w:rsid w:val="00212957"/>
    <w:rsid w:val="00214419"/>
    <w:rsid w:val="00215A4B"/>
    <w:rsid w:val="0021636D"/>
    <w:rsid w:val="002164CE"/>
    <w:rsid w:val="002168D4"/>
    <w:rsid w:val="00216E1F"/>
    <w:rsid w:val="002211B5"/>
    <w:rsid w:val="00221394"/>
    <w:rsid w:val="00223CAB"/>
    <w:rsid w:val="0022485A"/>
    <w:rsid w:val="00224F19"/>
    <w:rsid w:val="00224F60"/>
    <w:rsid w:val="0022579C"/>
    <w:rsid w:val="00225D3C"/>
    <w:rsid w:val="0023031C"/>
    <w:rsid w:val="00230B29"/>
    <w:rsid w:val="00230CA4"/>
    <w:rsid w:val="00231762"/>
    <w:rsid w:val="00231B75"/>
    <w:rsid w:val="0023365D"/>
    <w:rsid w:val="00233B5E"/>
    <w:rsid w:val="00233BD5"/>
    <w:rsid w:val="00233C2A"/>
    <w:rsid w:val="00234F35"/>
    <w:rsid w:val="00235523"/>
    <w:rsid w:val="00237508"/>
    <w:rsid w:val="002405A0"/>
    <w:rsid w:val="00240885"/>
    <w:rsid w:val="002413F9"/>
    <w:rsid w:val="00242B56"/>
    <w:rsid w:val="0024465B"/>
    <w:rsid w:val="0024571C"/>
    <w:rsid w:val="00245AF8"/>
    <w:rsid w:val="0024629E"/>
    <w:rsid w:val="002468BF"/>
    <w:rsid w:val="0024797B"/>
    <w:rsid w:val="00251FFF"/>
    <w:rsid w:val="002535B9"/>
    <w:rsid w:val="00254A41"/>
    <w:rsid w:val="0025508D"/>
    <w:rsid w:val="00255311"/>
    <w:rsid w:val="002556CB"/>
    <w:rsid w:val="00255EAF"/>
    <w:rsid w:val="002577A8"/>
    <w:rsid w:val="00257975"/>
    <w:rsid w:val="00257B2D"/>
    <w:rsid w:val="002603B1"/>
    <w:rsid w:val="002616C2"/>
    <w:rsid w:val="00261857"/>
    <w:rsid w:val="00261941"/>
    <w:rsid w:val="00262827"/>
    <w:rsid w:val="00262B02"/>
    <w:rsid w:val="00262B28"/>
    <w:rsid w:val="00262BEF"/>
    <w:rsid w:val="00263049"/>
    <w:rsid w:val="002635F1"/>
    <w:rsid w:val="00265981"/>
    <w:rsid w:val="00265CD5"/>
    <w:rsid w:val="002666E2"/>
    <w:rsid w:val="00266A0A"/>
    <w:rsid w:val="00266DAB"/>
    <w:rsid w:val="00266FF9"/>
    <w:rsid w:val="00271BA9"/>
    <w:rsid w:val="00273030"/>
    <w:rsid w:val="00273ED7"/>
    <w:rsid w:val="00274189"/>
    <w:rsid w:val="00274224"/>
    <w:rsid w:val="00277A41"/>
    <w:rsid w:val="00281BA1"/>
    <w:rsid w:val="00281F23"/>
    <w:rsid w:val="00284644"/>
    <w:rsid w:val="00284704"/>
    <w:rsid w:val="0028479A"/>
    <w:rsid w:val="00284853"/>
    <w:rsid w:val="002851DB"/>
    <w:rsid w:val="0028673D"/>
    <w:rsid w:val="00286C88"/>
    <w:rsid w:val="00286FFB"/>
    <w:rsid w:val="00290035"/>
    <w:rsid w:val="002901E4"/>
    <w:rsid w:val="002908BE"/>
    <w:rsid w:val="002932A2"/>
    <w:rsid w:val="00293609"/>
    <w:rsid w:val="00294A1C"/>
    <w:rsid w:val="00294DAF"/>
    <w:rsid w:val="00294E28"/>
    <w:rsid w:val="002960E2"/>
    <w:rsid w:val="00297169"/>
    <w:rsid w:val="0029756B"/>
    <w:rsid w:val="002A1A65"/>
    <w:rsid w:val="002A2ADD"/>
    <w:rsid w:val="002A416F"/>
    <w:rsid w:val="002A584B"/>
    <w:rsid w:val="002A7BFC"/>
    <w:rsid w:val="002A7C08"/>
    <w:rsid w:val="002B0603"/>
    <w:rsid w:val="002B22B4"/>
    <w:rsid w:val="002B2541"/>
    <w:rsid w:val="002B3070"/>
    <w:rsid w:val="002B369E"/>
    <w:rsid w:val="002B3C4D"/>
    <w:rsid w:val="002B6F12"/>
    <w:rsid w:val="002B78C4"/>
    <w:rsid w:val="002B7F4C"/>
    <w:rsid w:val="002C436B"/>
    <w:rsid w:val="002C6E44"/>
    <w:rsid w:val="002D0232"/>
    <w:rsid w:val="002D09C0"/>
    <w:rsid w:val="002D139A"/>
    <w:rsid w:val="002D1436"/>
    <w:rsid w:val="002D2412"/>
    <w:rsid w:val="002D29E4"/>
    <w:rsid w:val="002D32F7"/>
    <w:rsid w:val="002D42CC"/>
    <w:rsid w:val="002D56B9"/>
    <w:rsid w:val="002D5F15"/>
    <w:rsid w:val="002D6DA3"/>
    <w:rsid w:val="002D6DAB"/>
    <w:rsid w:val="002D751C"/>
    <w:rsid w:val="002E071A"/>
    <w:rsid w:val="002E0E3E"/>
    <w:rsid w:val="002E1017"/>
    <w:rsid w:val="002E1379"/>
    <w:rsid w:val="002E19A4"/>
    <w:rsid w:val="002E6615"/>
    <w:rsid w:val="002E6E4B"/>
    <w:rsid w:val="002E7C9F"/>
    <w:rsid w:val="002F1B16"/>
    <w:rsid w:val="002F1B19"/>
    <w:rsid w:val="002F1F14"/>
    <w:rsid w:val="002F2629"/>
    <w:rsid w:val="002F3076"/>
    <w:rsid w:val="002F5738"/>
    <w:rsid w:val="002F6482"/>
    <w:rsid w:val="002F66CA"/>
    <w:rsid w:val="002F7DDB"/>
    <w:rsid w:val="003001EB"/>
    <w:rsid w:val="0030058A"/>
    <w:rsid w:val="00301A7D"/>
    <w:rsid w:val="00301CC6"/>
    <w:rsid w:val="00304FA8"/>
    <w:rsid w:val="0030534C"/>
    <w:rsid w:val="00306646"/>
    <w:rsid w:val="00307CCB"/>
    <w:rsid w:val="00310604"/>
    <w:rsid w:val="00310AE0"/>
    <w:rsid w:val="003138DB"/>
    <w:rsid w:val="0031483F"/>
    <w:rsid w:val="0031494A"/>
    <w:rsid w:val="003155D1"/>
    <w:rsid w:val="003157D8"/>
    <w:rsid w:val="00315F1E"/>
    <w:rsid w:val="003166B2"/>
    <w:rsid w:val="00317296"/>
    <w:rsid w:val="00317C6F"/>
    <w:rsid w:val="00320FCD"/>
    <w:rsid w:val="00321AC1"/>
    <w:rsid w:val="003255CD"/>
    <w:rsid w:val="00325A76"/>
    <w:rsid w:val="00325AF2"/>
    <w:rsid w:val="003271DC"/>
    <w:rsid w:val="00331384"/>
    <w:rsid w:val="00333603"/>
    <w:rsid w:val="003342EF"/>
    <w:rsid w:val="00335971"/>
    <w:rsid w:val="00335BAE"/>
    <w:rsid w:val="00340F84"/>
    <w:rsid w:val="00342C72"/>
    <w:rsid w:val="00343B55"/>
    <w:rsid w:val="003445F1"/>
    <w:rsid w:val="00344BE1"/>
    <w:rsid w:val="0034668F"/>
    <w:rsid w:val="00346F40"/>
    <w:rsid w:val="003479A1"/>
    <w:rsid w:val="00347A7F"/>
    <w:rsid w:val="0035068C"/>
    <w:rsid w:val="003512FB"/>
    <w:rsid w:val="003531AA"/>
    <w:rsid w:val="003538A2"/>
    <w:rsid w:val="003538E3"/>
    <w:rsid w:val="003545F6"/>
    <w:rsid w:val="003553D9"/>
    <w:rsid w:val="00355EE6"/>
    <w:rsid w:val="003566C8"/>
    <w:rsid w:val="00356A47"/>
    <w:rsid w:val="0035748A"/>
    <w:rsid w:val="003648E9"/>
    <w:rsid w:val="00364F4E"/>
    <w:rsid w:val="003650B1"/>
    <w:rsid w:val="00371F81"/>
    <w:rsid w:val="003725A3"/>
    <w:rsid w:val="00373635"/>
    <w:rsid w:val="00373FFD"/>
    <w:rsid w:val="003753A1"/>
    <w:rsid w:val="003753EA"/>
    <w:rsid w:val="00375613"/>
    <w:rsid w:val="0037686B"/>
    <w:rsid w:val="003772A4"/>
    <w:rsid w:val="00377AA0"/>
    <w:rsid w:val="00377DBB"/>
    <w:rsid w:val="00380092"/>
    <w:rsid w:val="0038079A"/>
    <w:rsid w:val="00382779"/>
    <w:rsid w:val="003832E2"/>
    <w:rsid w:val="00385A35"/>
    <w:rsid w:val="00385CE2"/>
    <w:rsid w:val="00387442"/>
    <w:rsid w:val="0039045C"/>
    <w:rsid w:val="003905E5"/>
    <w:rsid w:val="00391340"/>
    <w:rsid w:val="00393A67"/>
    <w:rsid w:val="003946E7"/>
    <w:rsid w:val="00395303"/>
    <w:rsid w:val="00395B21"/>
    <w:rsid w:val="00396059"/>
    <w:rsid w:val="00396E2E"/>
    <w:rsid w:val="00396EB8"/>
    <w:rsid w:val="003974E3"/>
    <w:rsid w:val="003A00EC"/>
    <w:rsid w:val="003A0DB5"/>
    <w:rsid w:val="003A18C0"/>
    <w:rsid w:val="003A25A7"/>
    <w:rsid w:val="003A2A8D"/>
    <w:rsid w:val="003A30F3"/>
    <w:rsid w:val="003A43C5"/>
    <w:rsid w:val="003A4E52"/>
    <w:rsid w:val="003A58DC"/>
    <w:rsid w:val="003A63C3"/>
    <w:rsid w:val="003A6C13"/>
    <w:rsid w:val="003A7885"/>
    <w:rsid w:val="003A7EEB"/>
    <w:rsid w:val="003B058F"/>
    <w:rsid w:val="003B289E"/>
    <w:rsid w:val="003B366B"/>
    <w:rsid w:val="003B4835"/>
    <w:rsid w:val="003B5E77"/>
    <w:rsid w:val="003B6DEE"/>
    <w:rsid w:val="003B74E6"/>
    <w:rsid w:val="003C036E"/>
    <w:rsid w:val="003C079C"/>
    <w:rsid w:val="003C2194"/>
    <w:rsid w:val="003C459B"/>
    <w:rsid w:val="003C48FE"/>
    <w:rsid w:val="003C5307"/>
    <w:rsid w:val="003C631B"/>
    <w:rsid w:val="003C645E"/>
    <w:rsid w:val="003C7583"/>
    <w:rsid w:val="003D14C3"/>
    <w:rsid w:val="003D1775"/>
    <w:rsid w:val="003D1FF2"/>
    <w:rsid w:val="003D2136"/>
    <w:rsid w:val="003D26BF"/>
    <w:rsid w:val="003D50F3"/>
    <w:rsid w:val="003D55EF"/>
    <w:rsid w:val="003D5B36"/>
    <w:rsid w:val="003E01F4"/>
    <w:rsid w:val="003E054E"/>
    <w:rsid w:val="003E061D"/>
    <w:rsid w:val="003E0D1E"/>
    <w:rsid w:val="003E3CC1"/>
    <w:rsid w:val="003E6042"/>
    <w:rsid w:val="003E6F70"/>
    <w:rsid w:val="003E6FA6"/>
    <w:rsid w:val="003F12F5"/>
    <w:rsid w:val="003F197C"/>
    <w:rsid w:val="003F3401"/>
    <w:rsid w:val="003F3DC3"/>
    <w:rsid w:val="003F3F2F"/>
    <w:rsid w:val="003F5660"/>
    <w:rsid w:val="003F5AFA"/>
    <w:rsid w:val="003F5C3A"/>
    <w:rsid w:val="003F6C15"/>
    <w:rsid w:val="003F7E59"/>
    <w:rsid w:val="0040119A"/>
    <w:rsid w:val="00401ABC"/>
    <w:rsid w:val="004032C7"/>
    <w:rsid w:val="004034E0"/>
    <w:rsid w:val="00403EAC"/>
    <w:rsid w:val="0040432D"/>
    <w:rsid w:val="004045C8"/>
    <w:rsid w:val="004053B9"/>
    <w:rsid w:val="00406099"/>
    <w:rsid w:val="00406CB2"/>
    <w:rsid w:val="00407B03"/>
    <w:rsid w:val="004119CC"/>
    <w:rsid w:val="00411DFE"/>
    <w:rsid w:val="00413D37"/>
    <w:rsid w:val="00416138"/>
    <w:rsid w:val="00416F43"/>
    <w:rsid w:val="0042010A"/>
    <w:rsid w:val="00420D96"/>
    <w:rsid w:val="004213C2"/>
    <w:rsid w:val="00422C3D"/>
    <w:rsid w:val="00424F56"/>
    <w:rsid w:val="00425B82"/>
    <w:rsid w:val="00425BE9"/>
    <w:rsid w:val="00425E31"/>
    <w:rsid w:val="004264FD"/>
    <w:rsid w:val="00426B3E"/>
    <w:rsid w:val="00427145"/>
    <w:rsid w:val="00427BA1"/>
    <w:rsid w:val="004300D0"/>
    <w:rsid w:val="00430276"/>
    <w:rsid w:val="00430E2B"/>
    <w:rsid w:val="00431472"/>
    <w:rsid w:val="00432401"/>
    <w:rsid w:val="00432601"/>
    <w:rsid w:val="004326DB"/>
    <w:rsid w:val="00432B3C"/>
    <w:rsid w:val="00433633"/>
    <w:rsid w:val="00433D1B"/>
    <w:rsid w:val="00436402"/>
    <w:rsid w:val="00436449"/>
    <w:rsid w:val="00437209"/>
    <w:rsid w:val="0044103D"/>
    <w:rsid w:val="00441F49"/>
    <w:rsid w:val="004434EB"/>
    <w:rsid w:val="004435B9"/>
    <w:rsid w:val="004436E7"/>
    <w:rsid w:val="00443FD3"/>
    <w:rsid w:val="00444142"/>
    <w:rsid w:val="00445798"/>
    <w:rsid w:val="00445CA4"/>
    <w:rsid w:val="00445EAA"/>
    <w:rsid w:val="0044614D"/>
    <w:rsid w:val="0044730A"/>
    <w:rsid w:val="00447AF1"/>
    <w:rsid w:val="00451504"/>
    <w:rsid w:val="00452264"/>
    <w:rsid w:val="004524A7"/>
    <w:rsid w:val="0045353F"/>
    <w:rsid w:val="00454084"/>
    <w:rsid w:val="0045419E"/>
    <w:rsid w:val="00455F65"/>
    <w:rsid w:val="00456362"/>
    <w:rsid w:val="00457441"/>
    <w:rsid w:val="00460071"/>
    <w:rsid w:val="0046021F"/>
    <w:rsid w:val="0046026C"/>
    <w:rsid w:val="0046047E"/>
    <w:rsid w:val="0046091C"/>
    <w:rsid w:val="00461052"/>
    <w:rsid w:val="004610A6"/>
    <w:rsid w:val="004615D5"/>
    <w:rsid w:val="00462329"/>
    <w:rsid w:val="00462B82"/>
    <w:rsid w:val="00462C5A"/>
    <w:rsid w:val="004635E5"/>
    <w:rsid w:val="00463C66"/>
    <w:rsid w:val="00463D89"/>
    <w:rsid w:val="00463DD0"/>
    <w:rsid w:val="00464C39"/>
    <w:rsid w:val="004670A4"/>
    <w:rsid w:val="00470521"/>
    <w:rsid w:val="004705A2"/>
    <w:rsid w:val="00473E2B"/>
    <w:rsid w:val="00474221"/>
    <w:rsid w:val="0047660B"/>
    <w:rsid w:val="00480228"/>
    <w:rsid w:val="0048141B"/>
    <w:rsid w:val="0048356A"/>
    <w:rsid w:val="0048356C"/>
    <w:rsid w:val="00484525"/>
    <w:rsid w:val="00484B55"/>
    <w:rsid w:val="00486413"/>
    <w:rsid w:val="004869BD"/>
    <w:rsid w:val="004876D9"/>
    <w:rsid w:val="0049031C"/>
    <w:rsid w:val="004904C2"/>
    <w:rsid w:val="00490564"/>
    <w:rsid w:val="00490A05"/>
    <w:rsid w:val="00491599"/>
    <w:rsid w:val="00491CAC"/>
    <w:rsid w:val="0049235D"/>
    <w:rsid w:val="00494242"/>
    <w:rsid w:val="004945DE"/>
    <w:rsid w:val="00494EDE"/>
    <w:rsid w:val="004970B6"/>
    <w:rsid w:val="004978A5"/>
    <w:rsid w:val="00497EAF"/>
    <w:rsid w:val="004A085E"/>
    <w:rsid w:val="004A0AFB"/>
    <w:rsid w:val="004A1C3C"/>
    <w:rsid w:val="004A1CD5"/>
    <w:rsid w:val="004A3ABA"/>
    <w:rsid w:val="004A4377"/>
    <w:rsid w:val="004A4BA3"/>
    <w:rsid w:val="004A4C86"/>
    <w:rsid w:val="004A51B5"/>
    <w:rsid w:val="004A673F"/>
    <w:rsid w:val="004A6F3E"/>
    <w:rsid w:val="004B0CEF"/>
    <w:rsid w:val="004B113A"/>
    <w:rsid w:val="004B2DB4"/>
    <w:rsid w:val="004B4454"/>
    <w:rsid w:val="004B50CF"/>
    <w:rsid w:val="004B5BA6"/>
    <w:rsid w:val="004B6E57"/>
    <w:rsid w:val="004B7980"/>
    <w:rsid w:val="004B7AC7"/>
    <w:rsid w:val="004B7F63"/>
    <w:rsid w:val="004C0CCA"/>
    <w:rsid w:val="004C1726"/>
    <w:rsid w:val="004C39E4"/>
    <w:rsid w:val="004C39F0"/>
    <w:rsid w:val="004C424C"/>
    <w:rsid w:val="004C55A4"/>
    <w:rsid w:val="004C56A6"/>
    <w:rsid w:val="004C5B30"/>
    <w:rsid w:val="004C5C25"/>
    <w:rsid w:val="004C5D60"/>
    <w:rsid w:val="004C60D4"/>
    <w:rsid w:val="004C6424"/>
    <w:rsid w:val="004C72BA"/>
    <w:rsid w:val="004C7625"/>
    <w:rsid w:val="004D0C91"/>
    <w:rsid w:val="004D0D82"/>
    <w:rsid w:val="004D0DD5"/>
    <w:rsid w:val="004D1B3C"/>
    <w:rsid w:val="004D29D7"/>
    <w:rsid w:val="004D3A4C"/>
    <w:rsid w:val="004D457A"/>
    <w:rsid w:val="004D4CBA"/>
    <w:rsid w:val="004D4D68"/>
    <w:rsid w:val="004D64D1"/>
    <w:rsid w:val="004D6AF9"/>
    <w:rsid w:val="004D7A72"/>
    <w:rsid w:val="004E08FE"/>
    <w:rsid w:val="004E094A"/>
    <w:rsid w:val="004E2355"/>
    <w:rsid w:val="004E3DD0"/>
    <w:rsid w:val="004E5952"/>
    <w:rsid w:val="004E5E5C"/>
    <w:rsid w:val="004E779B"/>
    <w:rsid w:val="004F0172"/>
    <w:rsid w:val="004F0202"/>
    <w:rsid w:val="004F033B"/>
    <w:rsid w:val="004F082F"/>
    <w:rsid w:val="004F0949"/>
    <w:rsid w:val="004F1145"/>
    <w:rsid w:val="004F130A"/>
    <w:rsid w:val="004F1C5D"/>
    <w:rsid w:val="004F29A6"/>
    <w:rsid w:val="004F31E4"/>
    <w:rsid w:val="004F40A0"/>
    <w:rsid w:val="004F5468"/>
    <w:rsid w:val="004F592B"/>
    <w:rsid w:val="004F598F"/>
    <w:rsid w:val="004F613E"/>
    <w:rsid w:val="004F635E"/>
    <w:rsid w:val="004F6BE6"/>
    <w:rsid w:val="005006AD"/>
    <w:rsid w:val="00501153"/>
    <w:rsid w:val="00501D43"/>
    <w:rsid w:val="00501EFB"/>
    <w:rsid w:val="00502E28"/>
    <w:rsid w:val="005030C5"/>
    <w:rsid w:val="005038C0"/>
    <w:rsid w:val="0050508B"/>
    <w:rsid w:val="005059C5"/>
    <w:rsid w:val="00506CBE"/>
    <w:rsid w:val="00507759"/>
    <w:rsid w:val="00511F8C"/>
    <w:rsid w:val="005122F0"/>
    <w:rsid w:val="00513019"/>
    <w:rsid w:val="00515697"/>
    <w:rsid w:val="00515C53"/>
    <w:rsid w:val="0051688F"/>
    <w:rsid w:val="00517780"/>
    <w:rsid w:val="00520EBD"/>
    <w:rsid w:val="005213E2"/>
    <w:rsid w:val="0052379D"/>
    <w:rsid w:val="00523C50"/>
    <w:rsid w:val="00523CFA"/>
    <w:rsid w:val="005254AA"/>
    <w:rsid w:val="0052592E"/>
    <w:rsid w:val="005276D5"/>
    <w:rsid w:val="005279B8"/>
    <w:rsid w:val="00530EF6"/>
    <w:rsid w:val="00533938"/>
    <w:rsid w:val="00533B99"/>
    <w:rsid w:val="00534987"/>
    <w:rsid w:val="00535524"/>
    <w:rsid w:val="00535651"/>
    <w:rsid w:val="00536D52"/>
    <w:rsid w:val="00536D8E"/>
    <w:rsid w:val="00537846"/>
    <w:rsid w:val="00537EDA"/>
    <w:rsid w:val="00540A5D"/>
    <w:rsid w:val="00541B1F"/>
    <w:rsid w:val="00541DA3"/>
    <w:rsid w:val="005441D2"/>
    <w:rsid w:val="00546369"/>
    <w:rsid w:val="005468C0"/>
    <w:rsid w:val="005468D7"/>
    <w:rsid w:val="00550BE6"/>
    <w:rsid w:val="00551D33"/>
    <w:rsid w:val="00552805"/>
    <w:rsid w:val="00553AB4"/>
    <w:rsid w:val="005578AC"/>
    <w:rsid w:val="0056227A"/>
    <w:rsid w:val="00562D19"/>
    <w:rsid w:val="00562D45"/>
    <w:rsid w:val="005638BC"/>
    <w:rsid w:val="005638F0"/>
    <w:rsid w:val="0056435A"/>
    <w:rsid w:val="0056539F"/>
    <w:rsid w:val="0056583C"/>
    <w:rsid w:val="00565F70"/>
    <w:rsid w:val="005671E8"/>
    <w:rsid w:val="00571BCA"/>
    <w:rsid w:val="0057241A"/>
    <w:rsid w:val="00574489"/>
    <w:rsid w:val="005750B8"/>
    <w:rsid w:val="00575700"/>
    <w:rsid w:val="00577C05"/>
    <w:rsid w:val="00580271"/>
    <w:rsid w:val="00580437"/>
    <w:rsid w:val="005807D7"/>
    <w:rsid w:val="00581323"/>
    <w:rsid w:val="005817A7"/>
    <w:rsid w:val="00581F78"/>
    <w:rsid w:val="00583287"/>
    <w:rsid w:val="0058371A"/>
    <w:rsid w:val="005851DD"/>
    <w:rsid w:val="0058765E"/>
    <w:rsid w:val="0058796F"/>
    <w:rsid w:val="005879F1"/>
    <w:rsid w:val="00587E09"/>
    <w:rsid w:val="0059045E"/>
    <w:rsid w:val="00590D3B"/>
    <w:rsid w:val="005914AE"/>
    <w:rsid w:val="00591824"/>
    <w:rsid w:val="00593A90"/>
    <w:rsid w:val="0059465C"/>
    <w:rsid w:val="00595267"/>
    <w:rsid w:val="0059528E"/>
    <w:rsid w:val="00596870"/>
    <w:rsid w:val="0059692F"/>
    <w:rsid w:val="00596F07"/>
    <w:rsid w:val="00597C0F"/>
    <w:rsid w:val="005A1562"/>
    <w:rsid w:val="005A1CE4"/>
    <w:rsid w:val="005A2F7B"/>
    <w:rsid w:val="005A3F86"/>
    <w:rsid w:val="005A5953"/>
    <w:rsid w:val="005B0A23"/>
    <w:rsid w:val="005B0BC4"/>
    <w:rsid w:val="005B1610"/>
    <w:rsid w:val="005B29CB"/>
    <w:rsid w:val="005B32CA"/>
    <w:rsid w:val="005B3B62"/>
    <w:rsid w:val="005B4D34"/>
    <w:rsid w:val="005B522C"/>
    <w:rsid w:val="005B591B"/>
    <w:rsid w:val="005B5DD6"/>
    <w:rsid w:val="005B6259"/>
    <w:rsid w:val="005B68C7"/>
    <w:rsid w:val="005B720B"/>
    <w:rsid w:val="005B7506"/>
    <w:rsid w:val="005C3862"/>
    <w:rsid w:val="005C4CB7"/>
    <w:rsid w:val="005C57AF"/>
    <w:rsid w:val="005C6715"/>
    <w:rsid w:val="005C7584"/>
    <w:rsid w:val="005D13DF"/>
    <w:rsid w:val="005D1DEC"/>
    <w:rsid w:val="005D21F1"/>
    <w:rsid w:val="005D2F98"/>
    <w:rsid w:val="005D4FCF"/>
    <w:rsid w:val="005D583B"/>
    <w:rsid w:val="005D690E"/>
    <w:rsid w:val="005D6D20"/>
    <w:rsid w:val="005E0C95"/>
    <w:rsid w:val="005E0ED7"/>
    <w:rsid w:val="005E1172"/>
    <w:rsid w:val="005E1256"/>
    <w:rsid w:val="005E2BC8"/>
    <w:rsid w:val="005E2D0C"/>
    <w:rsid w:val="005E3346"/>
    <w:rsid w:val="005E342A"/>
    <w:rsid w:val="005E39A5"/>
    <w:rsid w:val="005E5183"/>
    <w:rsid w:val="005E55A0"/>
    <w:rsid w:val="005E7111"/>
    <w:rsid w:val="005E733D"/>
    <w:rsid w:val="005F06DC"/>
    <w:rsid w:val="005F0E7E"/>
    <w:rsid w:val="005F0FB2"/>
    <w:rsid w:val="005F1A6C"/>
    <w:rsid w:val="005F249B"/>
    <w:rsid w:val="005F38D5"/>
    <w:rsid w:val="005F397C"/>
    <w:rsid w:val="005F3F90"/>
    <w:rsid w:val="005F50A1"/>
    <w:rsid w:val="005F5514"/>
    <w:rsid w:val="005F6A4B"/>
    <w:rsid w:val="005F74A2"/>
    <w:rsid w:val="006014CB"/>
    <w:rsid w:val="00602355"/>
    <w:rsid w:val="0060557A"/>
    <w:rsid w:val="00605879"/>
    <w:rsid w:val="00606CA9"/>
    <w:rsid w:val="00606DCB"/>
    <w:rsid w:val="0060743A"/>
    <w:rsid w:val="00607735"/>
    <w:rsid w:val="00607952"/>
    <w:rsid w:val="00610F73"/>
    <w:rsid w:val="0061242C"/>
    <w:rsid w:val="0061322E"/>
    <w:rsid w:val="006154DE"/>
    <w:rsid w:val="0061598F"/>
    <w:rsid w:val="00615E11"/>
    <w:rsid w:val="00617048"/>
    <w:rsid w:val="006173DB"/>
    <w:rsid w:val="006208B7"/>
    <w:rsid w:val="00621863"/>
    <w:rsid w:val="006233A8"/>
    <w:rsid w:val="00623ECC"/>
    <w:rsid w:val="006252B3"/>
    <w:rsid w:val="0062585D"/>
    <w:rsid w:val="00625A7D"/>
    <w:rsid w:val="006266FB"/>
    <w:rsid w:val="00627F56"/>
    <w:rsid w:val="0063173F"/>
    <w:rsid w:val="00631A47"/>
    <w:rsid w:val="00631C1E"/>
    <w:rsid w:val="00632BF4"/>
    <w:rsid w:val="0063683A"/>
    <w:rsid w:val="00637209"/>
    <w:rsid w:val="00640428"/>
    <w:rsid w:val="00641C82"/>
    <w:rsid w:val="00641D41"/>
    <w:rsid w:val="0064233D"/>
    <w:rsid w:val="00642533"/>
    <w:rsid w:val="0064378B"/>
    <w:rsid w:val="00643F90"/>
    <w:rsid w:val="00644274"/>
    <w:rsid w:val="006444EE"/>
    <w:rsid w:val="0064475B"/>
    <w:rsid w:val="00644A10"/>
    <w:rsid w:val="0064516D"/>
    <w:rsid w:val="00645407"/>
    <w:rsid w:val="006454AE"/>
    <w:rsid w:val="00650392"/>
    <w:rsid w:val="00650DC7"/>
    <w:rsid w:val="006519EE"/>
    <w:rsid w:val="00651B84"/>
    <w:rsid w:val="00652116"/>
    <w:rsid w:val="006529D3"/>
    <w:rsid w:val="00654200"/>
    <w:rsid w:val="006543D7"/>
    <w:rsid w:val="00654CFF"/>
    <w:rsid w:val="00655C5F"/>
    <w:rsid w:val="00656F77"/>
    <w:rsid w:val="00657EB2"/>
    <w:rsid w:val="00660A73"/>
    <w:rsid w:val="0066177D"/>
    <w:rsid w:val="006624FE"/>
    <w:rsid w:val="00662B9D"/>
    <w:rsid w:val="006651EC"/>
    <w:rsid w:val="00665726"/>
    <w:rsid w:val="00666ED4"/>
    <w:rsid w:val="00667234"/>
    <w:rsid w:val="00670132"/>
    <w:rsid w:val="0067146D"/>
    <w:rsid w:val="0067171C"/>
    <w:rsid w:val="006718B8"/>
    <w:rsid w:val="00673073"/>
    <w:rsid w:val="00674057"/>
    <w:rsid w:val="00675531"/>
    <w:rsid w:val="00675BF5"/>
    <w:rsid w:val="00675FF0"/>
    <w:rsid w:val="00676676"/>
    <w:rsid w:val="006769B0"/>
    <w:rsid w:val="00677D49"/>
    <w:rsid w:val="00681430"/>
    <w:rsid w:val="00681AA4"/>
    <w:rsid w:val="00682172"/>
    <w:rsid w:val="00682333"/>
    <w:rsid w:val="0068275C"/>
    <w:rsid w:val="006844B0"/>
    <w:rsid w:val="006877B3"/>
    <w:rsid w:val="006878DE"/>
    <w:rsid w:val="00687A72"/>
    <w:rsid w:val="00691CC1"/>
    <w:rsid w:val="006935AC"/>
    <w:rsid w:val="006939DC"/>
    <w:rsid w:val="006943E3"/>
    <w:rsid w:val="00694BCF"/>
    <w:rsid w:val="006951C2"/>
    <w:rsid w:val="006951FE"/>
    <w:rsid w:val="0069652A"/>
    <w:rsid w:val="006967E7"/>
    <w:rsid w:val="006971D9"/>
    <w:rsid w:val="0069792C"/>
    <w:rsid w:val="006A0B2F"/>
    <w:rsid w:val="006A0B4C"/>
    <w:rsid w:val="006A1113"/>
    <w:rsid w:val="006A1347"/>
    <w:rsid w:val="006A2273"/>
    <w:rsid w:val="006A2707"/>
    <w:rsid w:val="006A28FF"/>
    <w:rsid w:val="006A2CD5"/>
    <w:rsid w:val="006A3120"/>
    <w:rsid w:val="006A348A"/>
    <w:rsid w:val="006A3C14"/>
    <w:rsid w:val="006A426B"/>
    <w:rsid w:val="006A45A6"/>
    <w:rsid w:val="006A5122"/>
    <w:rsid w:val="006A5237"/>
    <w:rsid w:val="006A7198"/>
    <w:rsid w:val="006A789F"/>
    <w:rsid w:val="006B027A"/>
    <w:rsid w:val="006B0709"/>
    <w:rsid w:val="006B18AD"/>
    <w:rsid w:val="006B21EE"/>
    <w:rsid w:val="006B2D88"/>
    <w:rsid w:val="006B368E"/>
    <w:rsid w:val="006B48F3"/>
    <w:rsid w:val="006B500A"/>
    <w:rsid w:val="006B5BEB"/>
    <w:rsid w:val="006B5C67"/>
    <w:rsid w:val="006B6735"/>
    <w:rsid w:val="006B6BCA"/>
    <w:rsid w:val="006C1C11"/>
    <w:rsid w:val="006C2E2F"/>
    <w:rsid w:val="006C3A34"/>
    <w:rsid w:val="006C3FA7"/>
    <w:rsid w:val="006C52C4"/>
    <w:rsid w:val="006C60FD"/>
    <w:rsid w:val="006D04D9"/>
    <w:rsid w:val="006D0D09"/>
    <w:rsid w:val="006D1D97"/>
    <w:rsid w:val="006D2931"/>
    <w:rsid w:val="006D3413"/>
    <w:rsid w:val="006D3477"/>
    <w:rsid w:val="006D400D"/>
    <w:rsid w:val="006D4F1B"/>
    <w:rsid w:val="006D5211"/>
    <w:rsid w:val="006D5D4C"/>
    <w:rsid w:val="006D6E5C"/>
    <w:rsid w:val="006E09EC"/>
    <w:rsid w:val="006E101D"/>
    <w:rsid w:val="006E3D9B"/>
    <w:rsid w:val="006E3DA9"/>
    <w:rsid w:val="006E4142"/>
    <w:rsid w:val="006E54AE"/>
    <w:rsid w:val="006F13C1"/>
    <w:rsid w:val="006F17FF"/>
    <w:rsid w:val="006F2929"/>
    <w:rsid w:val="006F293B"/>
    <w:rsid w:val="006F3ADB"/>
    <w:rsid w:val="006F3CFF"/>
    <w:rsid w:val="006F474E"/>
    <w:rsid w:val="006F49E2"/>
    <w:rsid w:val="006F4D32"/>
    <w:rsid w:val="006F7429"/>
    <w:rsid w:val="006F764B"/>
    <w:rsid w:val="006F76A4"/>
    <w:rsid w:val="00700A83"/>
    <w:rsid w:val="00700CFA"/>
    <w:rsid w:val="007024E1"/>
    <w:rsid w:val="007030A7"/>
    <w:rsid w:val="00703B59"/>
    <w:rsid w:val="0070446F"/>
    <w:rsid w:val="00706362"/>
    <w:rsid w:val="00706BCC"/>
    <w:rsid w:val="00707D03"/>
    <w:rsid w:val="00707F88"/>
    <w:rsid w:val="00710F41"/>
    <w:rsid w:val="00711139"/>
    <w:rsid w:val="007111EA"/>
    <w:rsid w:val="0071194C"/>
    <w:rsid w:val="0071241B"/>
    <w:rsid w:val="007125EA"/>
    <w:rsid w:val="00713717"/>
    <w:rsid w:val="007147FE"/>
    <w:rsid w:val="00715140"/>
    <w:rsid w:val="00715A0C"/>
    <w:rsid w:val="00715B22"/>
    <w:rsid w:val="00716408"/>
    <w:rsid w:val="0071641F"/>
    <w:rsid w:val="00720E13"/>
    <w:rsid w:val="0072111F"/>
    <w:rsid w:val="0072140F"/>
    <w:rsid w:val="007217CD"/>
    <w:rsid w:val="007232AA"/>
    <w:rsid w:val="00724224"/>
    <w:rsid w:val="00724383"/>
    <w:rsid w:val="00727627"/>
    <w:rsid w:val="00730D37"/>
    <w:rsid w:val="00731226"/>
    <w:rsid w:val="007318A2"/>
    <w:rsid w:val="00731C86"/>
    <w:rsid w:val="00732676"/>
    <w:rsid w:val="00733433"/>
    <w:rsid w:val="0073394B"/>
    <w:rsid w:val="00734987"/>
    <w:rsid w:val="007359E0"/>
    <w:rsid w:val="0073626B"/>
    <w:rsid w:val="00736319"/>
    <w:rsid w:val="00737234"/>
    <w:rsid w:val="00737A6E"/>
    <w:rsid w:val="00737AC6"/>
    <w:rsid w:val="00740112"/>
    <w:rsid w:val="00740B73"/>
    <w:rsid w:val="00740CCA"/>
    <w:rsid w:val="00742059"/>
    <w:rsid w:val="007421E4"/>
    <w:rsid w:val="00742BEB"/>
    <w:rsid w:val="007457F8"/>
    <w:rsid w:val="00746574"/>
    <w:rsid w:val="00746E47"/>
    <w:rsid w:val="00747158"/>
    <w:rsid w:val="007504F5"/>
    <w:rsid w:val="00752292"/>
    <w:rsid w:val="00752B89"/>
    <w:rsid w:val="00753893"/>
    <w:rsid w:val="00753C12"/>
    <w:rsid w:val="007558E2"/>
    <w:rsid w:val="00756002"/>
    <w:rsid w:val="00757EDD"/>
    <w:rsid w:val="007604CC"/>
    <w:rsid w:val="00760574"/>
    <w:rsid w:val="00760CB5"/>
    <w:rsid w:val="0076138B"/>
    <w:rsid w:val="00762336"/>
    <w:rsid w:val="0076325B"/>
    <w:rsid w:val="007635DB"/>
    <w:rsid w:val="007637D1"/>
    <w:rsid w:val="00770654"/>
    <w:rsid w:val="00771EC2"/>
    <w:rsid w:val="00771FDF"/>
    <w:rsid w:val="0077268C"/>
    <w:rsid w:val="00772D8B"/>
    <w:rsid w:val="00772D9D"/>
    <w:rsid w:val="0077624B"/>
    <w:rsid w:val="00777F7D"/>
    <w:rsid w:val="00780D92"/>
    <w:rsid w:val="00780F18"/>
    <w:rsid w:val="00780FD1"/>
    <w:rsid w:val="007815DD"/>
    <w:rsid w:val="007822E9"/>
    <w:rsid w:val="00783746"/>
    <w:rsid w:val="00784848"/>
    <w:rsid w:val="007850C9"/>
    <w:rsid w:val="00785369"/>
    <w:rsid w:val="007908B3"/>
    <w:rsid w:val="0079110F"/>
    <w:rsid w:val="007917A8"/>
    <w:rsid w:val="007918FF"/>
    <w:rsid w:val="007930A0"/>
    <w:rsid w:val="007945C3"/>
    <w:rsid w:val="007952EB"/>
    <w:rsid w:val="007956C2"/>
    <w:rsid w:val="00795798"/>
    <w:rsid w:val="00796DBC"/>
    <w:rsid w:val="007A1178"/>
    <w:rsid w:val="007A1733"/>
    <w:rsid w:val="007A2D5E"/>
    <w:rsid w:val="007A2FC6"/>
    <w:rsid w:val="007A5142"/>
    <w:rsid w:val="007A569E"/>
    <w:rsid w:val="007A5962"/>
    <w:rsid w:val="007A618C"/>
    <w:rsid w:val="007A62B3"/>
    <w:rsid w:val="007A6D90"/>
    <w:rsid w:val="007A75F7"/>
    <w:rsid w:val="007B22C3"/>
    <w:rsid w:val="007B40B9"/>
    <w:rsid w:val="007B455B"/>
    <w:rsid w:val="007B6227"/>
    <w:rsid w:val="007B6C89"/>
    <w:rsid w:val="007B6CB0"/>
    <w:rsid w:val="007C07D8"/>
    <w:rsid w:val="007C1405"/>
    <w:rsid w:val="007C212A"/>
    <w:rsid w:val="007C2230"/>
    <w:rsid w:val="007C2733"/>
    <w:rsid w:val="007C28AD"/>
    <w:rsid w:val="007C33B1"/>
    <w:rsid w:val="007C5AC7"/>
    <w:rsid w:val="007C5C78"/>
    <w:rsid w:val="007C5DDC"/>
    <w:rsid w:val="007C67CA"/>
    <w:rsid w:val="007C6A0D"/>
    <w:rsid w:val="007C7501"/>
    <w:rsid w:val="007C7FAC"/>
    <w:rsid w:val="007D0212"/>
    <w:rsid w:val="007D0238"/>
    <w:rsid w:val="007D1390"/>
    <w:rsid w:val="007D146B"/>
    <w:rsid w:val="007D1816"/>
    <w:rsid w:val="007D22A3"/>
    <w:rsid w:val="007D26EF"/>
    <w:rsid w:val="007D2F52"/>
    <w:rsid w:val="007D3C11"/>
    <w:rsid w:val="007D4E79"/>
    <w:rsid w:val="007D4E86"/>
    <w:rsid w:val="007D6700"/>
    <w:rsid w:val="007D7FCC"/>
    <w:rsid w:val="007E0456"/>
    <w:rsid w:val="007E1950"/>
    <w:rsid w:val="007E1F38"/>
    <w:rsid w:val="007E245D"/>
    <w:rsid w:val="007E2ECE"/>
    <w:rsid w:val="007E4130"/>
    <w:rsid w:val="007E53A2"/>
    <w:rsid w:val="007E685A"/>
    <w:rsid w:val="007E74AF"/>
    <w:rsid w:val="007F07E8"/>
    <w:rsid w:val="007F160C"/>
    <w:rsid w:val="007F162A"/>
    <w:rsid w:val="007F1FBB"/>
    <w:rsid w:val="007F20E6"/>
    <w:rsid w:val="007F28BA"/>
    <w:rsid w:val="007F29C3"/>
    <w:rsid w:val="007F4A37"/>
    <w:rsid w:val="007F6635"/>
    <w:rsid w:val="00800561"/>
    <w:rsid w:val="0080198C"/>
    <w:rsid w:val="0080226E"/>
    <w:rsid w:val="00803371"/>
    <w:rsid w:val="00804322"/>
    <w:rsid w:val="00804582"/>
    <w:rsid w:val="00804876"/>
    <w:rsid w:val="00805FCF"/>
    <w:rsid w:val="00807769"/>
    <w:rsid w:val="00807D53"/>
    <w:rsid w:val="0081030F"/>
    <w:rsid w:val="008113FE"/>
    <w:rsid w:val="008123C6"/>
    <w:rsid w:val="00812CF6"/>
    <w:rsid w:val="00814A59"/>
    <w:rsid w:val="00815398"/>
    <w:rsid w:val="00815D6E"/>
    <w:rsid w:val="0082045B"/>
    <w:rsid w:val="00820F51"/>
    <w:rsid w:val="008212E9"/>
    <w:rsid w:val="00821CBA"/>
    <w:rsid w:val="00823032"/>
    <w:rsid w:val="008244A8"/>
    <w:rsid w:val="00825B70"/>
    <w:rsid w:val="00825E35"/>
    <w:rsid w:val="00826D07"/>
    <w:rsid w:val="00826ECE"/>
    <w:rsid w:val="00826F69"/>
    <w:rsid w:val="00827062"/>
    <w:rsid w:val="00827305"/>
    <w:rsid w:val="00830BDD"/>
    <w:rsid w:val="00830E0D"/>
    <w:rsid w:val="00833C2B"/>
    <w:rsid w:val="0083420E"/>
    <w:rsid w:val="00834534"/>
    <w:rsid w:val="0083469B"/>
    <w:rsid w:val="00834EDB"/>
    <w:rsid w:val="00835531"/>
    <w:rsid w:val="0083616A"/>
    <w:rsid w:val="00836815"/>
    <w:rsid w:val="008413D9"/>
    <w:rsid w:val="00841676"/>
    <w:rsid w:val="00841B32"/>
    <w:rsid w:val="00842187"/>
    <w:rsid w:val="00842723"/>
    <w:rsid w:val="00842CD9"/>
    <w:rsid w:val="00845CDA"/>
    <w:rsid w:val="00846A68"/>
    <w:rsid w:val="00846D8C"/>
    <w:rsid w:val="008470DB"/>
    <w:rsid w:val="0084728D"/>
    <w:rsid w:val="00850A38"/>
    <w:rsid w:val="00850AB9"/>
    <w:rsid w:val="00851278"/>
    <w:rsid w:val="008533AC"/>
    <w:rsid w:val="00854BC4"/>
    <w:rsid w:val="0085509B"/>
    <w:rsid w:val="008557D1"/>
    <w:rsid w:val="00856599"/>
    <w:rsid w:val="00857258"/>
    <w:rsid w:val="00857DA1"/>
    <w:rsid w:val="00860F8E"/>
    <w:rsid w:val="0086217D"/>
    <w:rsid w:val="008623A7"/>
    <w:rsid w:val="00862664"/>
    <w:rsid w:val="00863105"/>
    <w:rsid w:val="00863311"/>
    <w:rsid w:val="00863663"/>
    <w:rsid w:val="008643BF"/>
    <w:rsid w:val="008648D2"/>
    <w:rsid w:val="00865AD2"/>
    <w:rsid w:val="0086621E"/>
    <w:rsid w:val="00866B33"/>
    <w:rsid w:val="008674DD"/>
    <w:rsid w:val="00867AEA"/>
    <w:rsid w:val="00871C77"/>
    <w:rsid w:val="00873DAE"/>
    <w:rsid w:val="008742EC"/>
    <w:rsid w:val="00874340"/>
    <w:rsid w:val="008748B6"/>
    <w:rsid w:val="00875C65"/>
    <w:rsid w:val="008767C0"/>
    <w:rsid w:val="00877113"/>
    <w:rsid w:val="008775CC"/>
    <w:rsid w:val="00877AD3"/>
    <w:rsid w:val="008807E1"/>
    <w:rsid w:val="00880BCF"/>
    <w:rsid w:val="0088140E"/>
    <w:rsid w:val="0088199E"/>
    <w:rsid w:val="008825F4"/>
    <w:rsid w:val="00883B7B"/>
    <w:rsid w:val="00883DCA"/>
    <w:rsid w:val="00883DE4"/>
    <w:rsid w:val="0088458C"/>
    <w:rsid w:val="00884F19"/>
    <w:rsid w:val="0088568F"/>
    <w:rsid w:val="008858CD"/>
    <w:rsid w:val="00887069"/>
    <w:rsid w:val="00887BAF"/>
    <w:rsid w:val="00890E73"/>
    <w:rsid w:val="00891005"/>
    <w:rsid w:val="008915AC"/>
    <w:rsid w:val="00891F8E"/>
    <w:rsid w:val="00892752"/>
    <w:rsid w:val="008929A6"/>
    <w:rsid w:val="00892C8E"/>
    <w:rsid w:val="0089345D"/>
    <w:rsid w:val="00893CF6"/>
    <w:rsid w:val="00895BB7"/>
    <w:rsid w:val="00895EF7"/>
    <w:rsid w:val="008961DF"/>
    <w:rsid w:val="00896751"/>
    <w:rsid w:val="008968D9"/>
    <w:rsid w:val="008A25A6"/>
    <w:rsid w:val="008A2A60"/>
    <w:rsid w:val="008A3D41"/>
    <w:rsid w:val="008A60E8"/>
    <w:rsid w:val="008A6278"/>
    <w:rsid w:val="008A6793"/>
    <w:rsid w:val="008A695B"/>
    <w:rsid w:val="008A6ABC"/>
    <w:rsid w:val="008A7E9B"/>
    <w:rsid w:val="008A7F6A"/>
    <w:rsid w:val="008A7F9A"/>
    <w:rsid w:val="008B16B8"/>
    <w:rsid w:val="008B19A6"/>
    <w:rsid w:val="008B1BAF"/>
    <w:rsid w:val="008B1C4F"/>
    <w:rsid w:val="008B27E0"/>
    <w:rsid w:val="008B3EB0"/>
    <w:rsid w:val="008B580E"/>
    <w:rsid w:val="008B5FEF"/>
    <w:rsid w:val="008B60B1"/>
    <w:rsid w:val="008B7616"/>
    <w:rsid w:val="008C08A8"/>
    <w:rsid w:val="008C1A47"/>
    <w:rsid w:val="008C2217"/>
    <w:rsid w:val="008C4AA0"/>
    <w:rsid w:val="008C5AF1"/>
    <w:rsid w:val="008C65DE"/>
    <w:rsid w:val="008C6B10"/>
    <w:rsid w:val="008D1F88"/>
    <w:rsid w:val="008D2049"/>
    <w:rsid w:val="008D20A2"/>
    <w:rsid w:val="008D29BB"/>
    <w:rsid w:val="008D3B11"/>
    <w:rsid w:val="008D4C05"/>
    <w:rsid w:val="008D5473"/>
    <w:rsid w:val="008D6F2F"/>
    <w:rsid w:val="008D73F2"/>
    <w:rsid w:val="008E033F"/>
    <w:rsid w:val="008E2C00"/>
    <w:rsid w:val="008E3016"/>
    <w:rsid w:val="008E3870"/>
    <w:rsid w:val="008E4700"/>
    <w:rsid w:val="008E57B5"/>
    <w:rsid w:val="008E5F2C"/>
    <w:rsid w:val="008E6667"/>
    <w:rsid w:val="008E6F2F"/>
    <w:rsid w:val="008E6F3A"/>
    <w:rsid w:val="008E7055"/>
    <w:rsid w:val="008E7141"/>
    <w:rsid w:val="008F0CB4"/>
    <w:rsid w:val="008F287F"/>
    <w:rsid w:val="008F3972"/>
    <w:rsid w:val="008F3C26"/>
    <w:rsid w:val="008F41C2"/>
    <w:rsid w:val="008F4C55"/>
    <w:rsid w:val="008F566C"/>
    <w:rsid w:val="008F60CC"/>
    <w:rsid w:val="008F6126"/>
    <w:rsid w:val="008F77DB"/>
    <w:rsid w:val="008F7D91"/>
    <w:rsid w:val="0090006A"/>
    <w:rsid w:val="00900645"/>
    <w:rsid w:val="0090223C"/>
    <w:rsid w:val="009063B4"/>
    <w:rsid w:val="00906E76"/>
    <w:rsid w:val="00910F9C"/>
    <w:rsid w:val="0091145F"/>
    <w:rsid w:val="009114FF"/>
    <w:rsid w:val="009116A4"/>
    <w:rsid w:val="00912161"/>
    <w:rsid w:val="00912500"/>
    <w:rsid w:val="00913151"/>
    <w:rsid w:val="00913589"/>
    <w:rsid w:val="00915209"/>
    <w:rsid w:val="009155AA"/>
    <w:rsid w:val="0091684F"/>
    <w:rsid w:val="009168A1"/>
    <w:rsid w:val="00917535"/>
    <w:rsid w:val="00917762"/>
    <w:rsid w:val="00920FA6"/>
    <w:rsid w:val="00922399"/>
    <w:rsid w:val="0092320C"/>
    <w:rsid w:val="00923A29"/>
    <w:rsid w:val="00923EE6"/>
    <w:rsid w:val="00924754"/>
    <w:rsid w:val="00925317"/>
    <w:rsid w:val="009301DC"/>
    <w:rsid w:val="00930EC0"/>
    <w:rsid w:val="00931628"/>
    <w:rsid w:val="00931EF5"/>
    <w:rsid w:val="00932248"/>
    <w:rsid w:val="0093479C"/>
    <w:rsid w:val="00935567"/>
    <w:rsid w:val="00935A8D"/>
    <w:rsid w:val="009429FC"/>
    <w:rsid w:val="00942AC1"/>
    <w:rsid w:val="00942B7A"/>
    <w:rsid w:val="00944326"/>
    <w:rsid w:val="00944B93"/>
    <w:rsid w:val="00945B3E"/>
    <w:rsid w:val="00945E4E"/>
    <w:rsid w:val="00946264"/>
    <w:rsid w:val="00946456"/>
    <w:rsid w:val="0094650E"/>
    <w:rsid w:val="00947B4E"/>
    <w:rsid w:val="009504B0"/>
    <w:rsid w:val="009516F4"/>
    <w:rsid w:val="00951C53"/>
    <w:rsid w:val="00951EEB"/>
    <w:rsid w:val="0095273F"/>
    <w:rsid w:val="009527CE"/>
    <w:rsid w:val="00952DA3"/>
    <w:rsid w:val="009546CD"/>
    <w:rsid w:val="00954ABA"/>
    <w:rsid w:val="00956BA9"/>
    <w:rsid w:val="00956DA9"/>
    <w:rsid w:val="009605E2"/>
    <w:rsid w:val="009605FB"/>
    <w:rsid w:val="00960CDA"/>
    <w:rsid w:val="00960DC9"/>
    <w:rsid w:val="009618BE"/>
    <w:rsid w:val="00961EC8"/>
    <w:rsid w:val="00962282"/>
    <w:rsid w:val="00962773"/>
    <w:rsid w:val="00964378"/>
    <w:rsid w:val="00964805"/>
    <w:rsid w:val="009651B8"/>
    <w:rsid w:val="00967607"/>
    <w:rsid w:val="00967FBC"/>
    <w:rsid w:val="00970A5B"/>
    <w:rsid w:val="00970E3B"/>
    <w:rsid w:val="00970E67"/>
    <w:rsid w:val="00971038"/>
    <w:rsid w:val="0097169C"/>
    <w:rsid w:val="009721C9"/>
    <w:rsid w:val="00973D56"/>
    <w:rsid w:val="00974FF2"/>
    <w:rsid w:val="009758FB"/>
    <w:rsid w:val="0097679A"/>
    <w:rsid w:val="009768F9"/>
    <w:rsid w:val="009769AC"/>
    <w:rsid w:val="00976C06"/>
    <w:rsid w:val="009773F3"/>
    <w:rsid w:val="0097795D"/>
    <w:rsid w:val="0098110A"/>
    <w:rsid w:val="009826D0"/>
    <w:rsid w:val="00983065"/>
    <w:rsid w:val="009830E7"/>
    <w:rsid w:val="00983624"/>
    <w:rsid w:val="00984FA9"/>
    <w:rsid w:val="00986573"/>
    <w:rsid w:val="0098657B"/>
    <w:rsid w:val="00987206"/>
    <w:rsid w:val="0099003B"/>
    <w:rsid w:val="00990DB2"/>
    <w:rsid w:val="00991391"/>
    <w:rsid w:val="00992009"/>
    <w:rsid w:val="00992063"/>
    <w:rsid w:val="00995B6B"/>
    <w:rsid w:val="00995CDB"/>
    <w:rsid w:val="00996C43"/>
    <w:rsid w:val="00996CF1"/>
    <w:rsid w:val="0099702C"/>
    <w:rsid w:val="00997F57"/>
    <w:rsid w:val="009A03EA"/>
    <w:rsid w:val="009A040E"/>
    <w:rsid w:val="009A0B05"/>
    <w:rsid w:val="009A1378"/>
    <w:rsid w:val="009A24C6"/>
    <w:rsid w:val="009A2BB6"/>
    <w:rsid w:val="009A3AF9"/>
    <w:rsid w:val="009A3C8E"/>
    <w:rsid w:val="009A44F5"/>
    <w:rsid w:val="009A639F"/>
    <w:rsid w:val="009A6D53"/>
    <w:rsid w:val="009A7446"/>
    <w:rsid w:val="009B0522"/>
    <w:rsid w:val="009B27A9"/>
    <w:rsid w:val="009B2B1F"/>
    <w:rsid w:val="009B3592"/>
    <w:rsid w:val="009B4A98"/>
    <w:rsid w:val="009B53A5"/>
    <w:rsid w:val="009B6577"/>
    <w:rsid w:val="009B70A0"/>
    <w:rsid w:val="009B7B12"/>
    <w:rsid w:val="009B7E7F"/>
    <w:rsid w:val="009C0025"/>
    <w:rsid w:val="009C0607"/>
    <w:rsid w:val="009C1543"/>
    <w:rsid w:val="009C4A07"/>
    <w:rsid w:val="009C5B26"/>
    <w:rsid w:val="009C6A6B"/>
    <w:rsid w:val="009C7883"/>
    <w:rsid w:val="009D1348"/>
    <w:rsid w:val="009D1BDD"/>
    <w:rsid w:val="009D3448"/>
    <w:rsid w:val="009D3568"/>
    <w:rsid w:val="009D3A1E"/>
    <w:rsid w:val="009D3C65"/>
    <w:rsid w:val="009D417E"/>
    <w:rsid w:val="009D4E7E"/>
    <w:rsid w:val="009D5A68"/>
    <w:rsid w:val="009D601F"/>
    <w:rsid w:val="009D733D"/>
    <w:rsid w:val="009D7C75"/>
    <w:rsid w:val="009E0AD0"/>
    <w:rsid w:val="009E115A"/>
    <w:rsid w:val="009E32C4"/>
    <w:rsid w:val="009E399F"/>
    <w:rsid w:val="009E527F"/>
    <w:rsid w:val="009E70D3"/>
    <w:rsid w:val="009E7F67"/>
    <w:rsid w:val="009F1ACB"/>
    <w:rsid w:val="009F1E61"/>
    <w:rsid w:val="009F3B28"/>
    <w:rsid w:val="009F3C45"/>
    <w:rsid w:val="009F4C2B"/>
    <w:rsid w:val="009F5269"/>
    <w:rsid w:val="009F577C"/>
    <w:rsid w:val="009F6B52"/>
    <w:rsid w:val="009F6D34"/>
    <w:rsid w:val="009F75C9"/>
    <w:rsid w:val="00A01126"/>
    <w:rsid w:val="00A0221C"/>
    <w:rsid w:val="00A02EFE"/>
    <w:rsid w:val="00A03046"/>
    <w:rsid w:val="00A03D4B"/>
    <w:rsid w:val="00A04EED"/>
    <w:rsid w:val="00A05DB1"/>
    <w:rsid w:val="00A062A1"/>
    <w:rsid w:val="00A0706A"/>
    <w:rsid w:val="00A07683"/>
    <w:rsid w:val="00A105D8"/>
    <w:rsid w:val="00A11E97"/>
    <w:rsid w:val="00A12DF7"/>
    <w:rsid w:val="00A132C8"/>
    <w:rsid w:val="00A13B6E"/>
    <w:rsid w:val="00A14025"/>
    <w:rsid w:val="00A14265"/>
    <w:rsid w:val="00A1497C"/>
    <w:rsid w:val="00A153A0"/>
    <w:rsid w:val="00A15F93"/>
    <w:rsid w:val="00A16F5A"/>
    <w:rsid w:val="00A1736C"/>
    <w:rsid w:val="00A200F1"/>
    <w:rsid w:val="00A20836"/>
    <w:rsid w:val="00A22196"/>
    <w:rsid w:val="00A221B2"/>
    <w:rsid w:val="00A257FF"/>
    <w:rsid w:val="00A2690F"/>
    <w:rsid w:val="00A27FF6"/>
    <w:rsid w:val="00A30C62"/>
    <w:rsid w:val="00A31B2C"/>
    <w:rsid w:val="00A32ACD"/>
    <w:rsid w:val="00A3544D"/>
    <w:rsid w:val="00A35A52"/>
    <w:rsid w:val="00A35B46"/>
    <w:rsid w:val="00A379CB"/>
    <w:rsid w:val="00A412A6"/>
    <w:rsid w:val="00A4134D"/>
    <w:rsid w:val="00A41C2D"/>
    <w:rsid w:val="00A44B4F"/>
    <w:rsid w:val="00A45490"/>
    <w:rsid w:val="00A45A73"/>
    <w:rsid w:val="00A46A35"/>
    <w:rsid w:val="00A46F19"/>
    <w:rsid w:val="00A51B62"/>
    <w:rsid w:val="00A51FCC"/>
    <w:rsid w:val="00A521AB"/>
    <w:rsid w:val="00A52220"/>
    <w:rsid w:val="00A53679"/>
    <w:rsid w:val="00A5416F"/>
    <w:rsid w:val="00A54F1F"/>
    <w:rsid w:val="00A560AC"/>
    <w:rsid w:val="00A569C1"/>
    <w:rsid w:val="00A56A46"/>
    <w:rsid w:val="00A56BB0"/>
    <w:rsid w:val="00A56F55"/>
    <w:rsid w:val="00A57F95"/>
    <w:rsid w:val="00A60485"/>
    <w:rsid w:val="00A60F5F"/>
    <w:rsid w:val="00A626C7"/>
    <w:rsid w:val="00A62FCC"/>
    <w:rsid w:val="00A636D4"/>
    <w:rsid w:val="00A63C0A"/>
    <w:rsid w:val="00A66D65"/>
    <w:rsid w:val="00A70CAC"/>
    <w:rsid w:val="00A71044"/>
    <w:rsid w:val="00A71DEC"/>
    <w:rsid w:val="00A73B16"/>
    <w:rsid w:val="00A73C9B"/>
    <w:rsid w:val="00A74C14"/>
    <w:rsid w:val="00A76D3F"/>
    <w:rsid w:val="00A77230"/>
    <w:rsid w:val="00A77AB2"/>
    <w:rsid w:val="00A800AA"/>
    <w:rsid w:val="00A80C78"/>
    <w:rsid w:val="00A810DA"/>
    <w:rsid w:val="00A826C9"/>
    <w:rsid w:val="00A82E53"/>
    <w:rsid w:val="00A8347B"/>
    <w:rsid w:val="00A8359B"/>
    <w:rsid w:val="00A8479A"/>
    <w:rsid w:val="00A84FDC"/>
    <w:rsid w:val="00A8509E"/>
    <w:rsid w:val="00A86A11"/>
    <w:rsid w:val="00A86BD2"/>
    <w:rsid w:val="00A87246"/>
    <w:rsid w:val="00A87EDC"/>
    <w:rsid w:val="00A922B7"/>
    <w:rsid w:val="00A9274F"/>
    <w:rsid w:val="00A93967"/>
    <w:rsid w:val="00A93CEB"/>
    <w:rsid w:val="00A9490F"/>
    <w:rsid w:val="00A95B0C"/>
    <w:rsid w:val="00A96661"/>
    <w:rsid w:val="00AA011F"/>
    <w:rsid w:val="00AA045A"/>
    <w:rsid w:val="00AA0DED"/>
    <w:rsid w:val="00AA13D3"/>
    <w:rsid w:val="00AA2448"/>
    <w:rsid w:val="00AA4E41"/>
    <w:rsid w:val="00AA55AE"/>
    <w:rsid w:val="00AA56D3"/>
    <w:rsid w:val="00AA58BB"/>
    <w:rsid w:val="00AA6482"/>
    <w:rsid w:val="00AA740F"/>
    <w:rsid w:val="00AB0B4C"/>
    <w:rsid w:val="00AB1687"/>
    <w:rsid w:val="00AB1E89"/>
    <w:rsid w:val="00AB27F4"/>
    <w:rsid w:val="00AB2B32"/>
    <w:rsid w:val="00AB2BDB"/>
    <w:rsid w:val="00AB4671"/>
    <w:rsid w:val="00AB4691"/>
    <w:rsid w:val="00AB675C"/>
    <w:rsid w:val="00AB7E7D"/>
    <w:rsid w:val="00AC03C0"/>
    <w:rsid w:val="00AC0D55"/>
    <w:rsid w:val="00AC203C"/>
    <w:rsid w:val="00AC23D2"/>
    <w:rsid w:val="00AC2630"/>
    <w:rsid w:val="00AC2637"/>
    <w:rsid w:val="00AC45A4"/>
    <w:rsid w:val="00AC4FF5"/>
    <w:rsid w:val="00AC5E51"/>
    <w:rsid w:val="00AC6178"/>
    <w:rsid w:val="00AC6F38"/>
    <w:rsid w:val="00AC7136"/>
    <w:rsid w:val="00AC78F2"/>
    <w:rsid w:val="00AD02E5"/>
    <w:rsid w:val="00AD115F"/>
    <w:rsid w:val="00AD1355"/>
    <w:rsid w:val="00AD3524"/>
    <w:rsid w:val="00AD3A0F"/>
    <w:rsid w:val="00AD49C8"/>
    <w:rsid w:val="00AD4FC8"/>
    <w:rsid w:val="00AD776B"/>
    <w:rsid w:val="00AD7FD4"/>
    <w:rsid w:val="00AE0490"/>
    <w:rsid w:val="00AE0F44"/>
    <w:rsid w:val="00AE225E"/>
    <w:rsid w:val="00AE23DC"/>
    <w:rsid w:val="00AE364B"/>
    <w:rsid w:val="00AE3817"/>
    <w:rsid w:val="00AE54C4"/>
    <w:rsid w:val="00AE5745"/>
    <w:rsid w:val="00AE6DF3"/>
    <w:rsid w:val="00AE7795"/>
    <w:rsid w:val="00AF0B83"/>
    <w:rsid w:val="00AF134F"/>
    <w:rsid w:val="00AF13D9"/>
    <w:rsid w:val="00AF184B"/>
    <w:rsid w:val="00AF2BDA"/>
    <w:rsid w:val="00AF2DAF"/>
    <w:rsid w:val="00AF37EA"/>
    <w:rsid w:val="00AF3B11"/>
    <w:rsid w:val="00AF3DAE"/>
    <w:rsid w:val="00AF42E3"/>
    <w:rsid w:val="00AF4B6C"/>
    <w:rsid w:val="00AF4E8F"/>
    <w:rsid w:val="00AF52D7"/>
    <w:rsid w:val="00AF78F9"/>
    <w:rsid w:val="00B00AB8"/>
    <w:rsid w:val="00B022BC"/>
    <w:rsid w:val="00B03536"/>
    <w:rsid w:val="00B03825"/>
    <w:rsid w:val="00B03CC6"/>
    <w:rsid w:val="00B047D2"/>
    <w:rsid w:val="00B05042"/>
    <w:rsid w:val="00B0651B"/>
    <w:rsid w:val="00B070B2"/>
    <w:rsid w:val="00B0714B"/>
    <w:rsid w:val="00B1141B"/>
    <w:rsid w:val="00B138B8"/>
    <w:rsid w:val="00B13A09"/>
    <w:rsid w:val="00B13E88"/>
    <w:rsid w:val="00B14F68"/>
    <w:rsid w:val="00B15422"/>
    <w:rsid w:val="00B159B7"/>
    <w:rsid w:val="00B1618D"/>
    <w:rsid w:val="00B16DA7"/>
    <w:rsid w:val="00B206B4"/>
    <w:rsid w:val="00B210D6"/>
    <w:rsid w:val="00B22E06"/>
    <w:rsid w:val="00B23A81"/>
    <w:rsid w:val="00B24341"/>
    <w:rsid w:val="00B24FE3"/>
    <w:rsid w:val="00B257F1"/>
    <w:rsid w:val="00B26C66"/>
    <w:rsid w:val="00B26F12"/>
    <w:rsid w:val="00B2726F"/>
    <w:rsid w:val="00B30659"/>
    <w:rsid w:val="00B31EE5"/>
    <w:rsid w:val="00B320FE"/>
    <w:rsid w:val="00B33C9C"/>
    <w:rsid w:val="00B35203"/>
    <w:rsid w:val="00B37BF7"/>
    <w:rsid w:val="00B4487B"/>
    <w:rsid w:val="00B44FD5"/>
    <w:rsid w:val="00B45018"/>
    <w:rsid w:val="00B46413"/>
    <w:rsid w:val="00B4695B"/>
    <w:rsid w:val="00B50714"/>
    <w:rsid w:val="00B5108D"/>
    <w:rsid w:val="00B52748"/>
    <w:rsid w:val="00B52D05"/>
    <w:rsid w:val="00B532D4"/>
    <w:rsid w:val="00B534D7"/>
    <w:rsid w:val="00B53589"/>
    <w:rsid w:val="00B53C7F"/>
    <w:rsid w:val="00B5417E"/>
    <w:rsid w:val="00B554C6"/>
    <w:rsid w:val="00B55796"/>
    <w:rsid w:val="00B55875"/>
    <w:rsid w:val="00B55C42"/>
    <w:rsid w:val="00B561FB"/>
    <w:rsid w:val="00B5647F"/>
    <w:rsid w:val="00B5649E"/>
    <w:rsid w:val="00B566E6"/>
    <w:rsid w:val="00B56E34"/>
    <w:rsid w:val="00B5703A"/>
    <w:rsid w:val="00B60847"/>
    <w:rsid w:val="00B6198D"/>
    <w:rsid w:val="00B6318D"/>
    <w:rsid w:val="00B63698"/>
    <w:rsid w:val="00B645B1"/>
    <w:rsid w:val="00B64DA3"/>
    <w:rsid w:val="00B6524D"/>
    <w:rsid w:val="00B655B8"/>
    <w:rsid w:val="00B658CE"/>
    <w:rsid w:val="00B65A2A"/>
    <w:rsid w:val="00B65BBF"/>
    <w:rsid w:val="00B65EB1"/>
    <w:rsid w:val="00B66A3B"/>
    <w:rsid w:val="00B67D52"/>
    <w:rsid w:val="00B709B0"/>
    <w:rsid w:val="00B71F09"/>
    <w:rsid w:val="00B727D3"/>
    <w:rsid w:val="00B72912"/>
    <w:rsid w:val="00B731B9"/>
    <w:rsid w:val="00B74B46"/>
    <w:rsid w:val="00B7687A"/>
    <w:rsid w:val="00B7788E"/>
    <w:rsid w:val="00B81607"/>
    <w:rsid w:val="00B81EA5"/>
    <w:rsid w:val="00B8224E"/>
    <w:rsid w:val="00B82B88"/>
    <w:rsid w:val="00B82CF8"/>
    <w:rsid w:val="00B8416B"/>
    <w:rsid w:val="00B84427"/>
    <w:rsid w:val="00B900A4"/>
    <w:rsid w:val="00B9049A"/>
    <w:rsid w:val="00B91873"/>
    <w:rsid w:val="00B91A44"/>
    <w:rsid w:val="00B937E4"/>
    <w:rsid w:val="00B94BDD"/>
    <w:rsid w:val="00B954B2"/>
    <w:rsid w:val="00B957D3"/>
    <w:rsid w:val="00B957F9"/>
    <w:rsid w:val="00B97D9F"/>
    <w:rsid w:val="00BA10F5"/>
    <w:rsid w:val="00BA1AA4"/>
    <w:rsid w:val="00BA24DC"/>
    <w:rsid w:val="00BA2691"/>
    <w:rsid w:val="00BA2A3D"/>
    <w:rsid w:val="00BA42C8"/>
    <w:rsid w:val="00BA6B31"/>
    <w:rsid w:val="00BA7E9C"/>
    <w:rsid w:val="00BA7F4A"/>
    <w:rsid w:val="00BB14A0"/>
    <w:rsid w:val="00BB1738"/>
    <w:rsid w:val="00BB1FB7"/>
    <w:rsid w:val="00BB2287"/>
    <w:rsid w:val="00BB2720"/>
    <w:rsid w:val="00BB30A8"/>
    <w:rsid w:val="00BB3688"/>
    <w:rsid w:val="00BB5E00"/>
    <w:rsid w:val="00BB7E0D"/>
    <w:rsid w:val="00BC13CD"/>
    <w:rsid w:val="00BC1FDF"/>
    <w:rsid w:val="00BC30EC"/>
    <w:rsid w:val="00BC4DAC"/>
    <w:rsid w:val="00BC5D02"/>
    <w:rsid w:val="00BC7139"/>
    <w:rsid w:val="00BC7190"/>
    <w:rsid w:val="00BD067F"/>
    <w:rsid w:val="00BD2347"/>
    <w:rsid w:val="00BD376E"/>
    <w:rsid w:val="00BD4527"/>
    <w:rsid w:val="00BE07E5"/>
    <w:rsid w:val="00BE0DEC"/>
    <w:rsid w:val="00BE1B50"/>
    <w:rsid w:val="00BE1C15"/>
    <w:rsid w:val="00BE1FE5"/>
    <w:rsid w:val="00BE22C9"/>
    <w:rsid w:val="00BE344F"/>
    <w:rsid w:val="00BE359F"/>
    <w:rsid w:val="00BE3E61"/>
    <w:rsid w:val="00BE7CE5"/>
    <w:rsid w:val="00BF1785"/>
    <w:rsid w:val="00BF2E5D"/>
    <w:rsid w:val="00BF37C6"/>
    <w:rsid w:val="00BF5313"/>
    <w:rsid w:val="00BF5FC4"/>
    <w:rsid w:val="00BF618D"/>
    <w:rsid w:val="00BF7455"/>
    <w:rsid w:val="00BF7C9C"/>
    <w:rsid w:val="00C000B6"/>
    <w:rsid w:val="00C03247"/>
    <w:rsid w:val="00C03916"/>
    <w:rsid w:val="00C03B17"/>
    <w:rsid w:val="00C03D8F"/>
    <w:rsid w:val="00C03F52"/>
    <w:rsid w:val="00C05CFD"/>
    <w:rsid w:val="00C05E0E"/>
    <w:rsid w:val="00C05F9C"/>
    <w:rsid w:val="00C077D1"/>
    <w:rsid w:val="00C1194B"/>
    <w:rsid w:val="00C12C36"/>
    <w:rsid w:val="00C13096"/>
    <w:rsid w:val="00C13927"/>
    <w:rsid w:val="00C139B0"/>
    <w:rsid w:val="00C1441F"/>
    <w:rsid w:val="00C15299"/>
    <w:rsid w:val="00C15863"/>
    <w:rsid w:val="00C169F0"/>
    <w:rsid w:val="00C16D4C"/>
    <w:rsid w:val="00C2008D"/>
    <w:rsid w:val="00C20629"/>
    <w:rsid w:val="00C20684"/>
    <w:rsid w:val="00C206C9"/>
    <w:rsid w:val="00C20B2F"/>
    <w:rsid w:val="00C21111"/>
    <w:rsid w:val="00C236A0"/>
    <w:rsid w:val="00C245A9"/>
    <w:rsid w:val="00C24A7D"/>
    <w:rsid w:val="00C26641"/>
    <w:rsid w:val="00C311EA"/>
    <w:rsid w:val="00C326BE"/>
    <w:rsid w:val="00C344B4"/>
    <w:rsid w:val="00C35DF8"/>
    <w:rsid w:val="00C362F2"/>
    <w:rsid w:val="00C36B1E"/>
    <w:rsid w:val="00C37A3E"/>
    <w:rsid w:val="00C37A88"/>
    <w:rsid w:val="00C40549"/>
    <w:rsid w:val="00C4083A"/>
    <w:rsid w:val="00C41888"/>
    <w:rsid w:val="00C42456"/>
    <w:rsid w:val="00C426AE"/>
    <w:rsid w:val="00C444B4"/>
    <w:rsid w:val="00C4523A"/>
    <w:rsid w:val="00C45605"/>
    <w:rsid w:val="00C45B0B"/>
    <w:rsid w:val="00C46B11"/>
    <w:rsid w:val="00C47595"/>
    <w:rsid w:val="00C47E12"/>
    <w:rsid w:val="00C500E3"/>
    <w:rsid w:val="00C50428"/>
    <w:rsid w:val="00C518BD"/>
    <w:rsid w:val="00C53217"/>
    <w:rsid w:val="00C536BC"/>
    <w:rsid w:val="00C54FAA"/>
    <w:rsid w:val="00C564B8"/>
    <w:rsid w:val="00C56584"/>
    <w:rsid w:val="00C56AF4"/>
    <w:rsid w:val="00C572D5"/>
    <w:rsid w:val="00C60188"/>
    <w:rsid w:val="00C61C8B"/>
    <w:rsid w:val="00C631A9"/>
    <w:rsid w:val="00C634F7"/>
    <w:rsid w:val="00C63A45"/>
    <w:rsid w:val="00C65559"/>
    <w:rsid w:val="00C658AC"/>
    <w:rsid w:val="00C65D9D"/>
    <w:rsid w:val="00C66004"/>
    <w:rsid w:val="00C667BE"/>
    <w:rsid w:val="00C6771E"/>
    <w:rsid w:val="00C70746"/>
    <w:rsid w:val="00C70C13"/>
    <w:rsid w:val="00C70F21"/>
    <w:rsid w:val="00C717DE"/>
    <w:rsid w:val="00C71BF8"/>
    <w:rsid w:val="00C7374C"/>
    <w:rsid w:val="00C74199"/>
    <w:rsid w:val="00C742B2"/>
    <w:rsid w:val="00C75913"/>
    <w:rsid w:val="00C76C10"/>
    <w:rsid w:val="00C777D4"/>
    <w:rsid w:val="00C80426"/>
    <w:rsid w:val="00C823A5"/>
    <w:rsid w:val="00C838B9"/>
    <w:rsid w:val="00C83FF9"/>
    <w:rsid w:val="00C84029"/>
    <w:rsid w:val="00C841C8"/>
    <w:rsid w:val="00C847D8"/>
    <w:rsid w:val="00C85E22"/>
    <w:rsid w:val="00C87AC3"/>
    <w:rsid w:val="00C87B74"/>
    <w:rsid w:val="00C9133F"/>
    <w:rsid w:val="00C91573"/>
    <w:rsid w:val="00C924AC"/>
    <w:rsid w:val="00C924F6"/>
    <w:rsid w:val="00C92844"/>
    <w:rsid w:val="00C93722"/>
    <w:rsid w:val="00C938B5"/>
    <w:rsid w:val="00C9393D"/>
    <w:rsid w:val="00C94143"/>
    <w:rsid w:val="00C96A8E"/>
    <w:rsid w:val="00CA01CC"/>
    <w:rsid w:val="00CA0D23"/>
    <w:rsid w:val="00CA1D77"/>
    <w:rsid w:val="00CA2030"/>
    <w:rsid w:val="00CA2541"/>
    <w:rsid w:val="00CA364F"/>
    <w:rsid w:val="00CA474B"/>
    <w:rsid w:val="00CA4FC7"/>
    <w:rsid w:val="00CA5121"/>
    <w:rsid w:val="00CA6333"/>
    <w:rsid w:val="00CA63A6"/>
    <w:rsid w:val="00CB251F"/>
    <w:rsid w:val="00CB491A"/>
    <w:rsid w:val="00CB5CA3"/>
    <w:rsid w:val="00CB6D14"/>
    <w:rsid w:val="00CB7A06"/>
    <w:rsid w:val="00CB7A7C"/>
    <w:rsid w:val="00CB7BBC"/>
    <w:rsid w:val="00CB7E1C"/>
    <w:rsid w:val="00CC0A6F"/>
    <w:rsid w:val="00CC0E90"/>
    <w:rsid w:val="00CC2383"/>
    <w:rsid w:val="00CC27DC"/>
    <w:rsid w:val="00CC447A"/>
    <w:rsid w:val="00CC671B"/>
    <w:rsid w:val="00CC6BD8"/>
    <w:rsid w:val="00CD0A04"/>
    <w:rsid w:val="00CD11BA"/>
    <w:rsid w:val="00CD1D59"/>
    <w:rsid w:val="00CD2528"/>
    <w:rsid w:val="00CD31EE"/>
    <w:rsid w:val="00CD3315"/>
    <w:rsid w:val="00CD3510"/>
    <w:rsid w:val="00CD3BF2"/>
    <w:rsid w:val="00CD468F"/>
    <w:rsid w:val="00CD5310"/>
    <w:rsid w:val="00CD5EAC"/>
    <w:rsid w:val="00CD631B"/>
    <w:rsid w:val="00CD6C5E"/>
    <w:rsid w:val="00CE0421"/>
    <w:rsid w:val="00CE1931"/>
    <w:rsid w:val="00CE2818"/>
    <w:rsid w:val="00CE452D"/>
    <w:rsid w:val="00CE6185"/>
    <w:rsid w:val="00CE62D8"/>
    <w:rsid w:val="00CF151E"/>
    <w:rsid w:val="00CF1D51"/>
    <w:rsid w:val="00CF1ECA"/>
    <w:rsid w:val="00CF2A4B"/>
    <w:rsid w:val="00CF32FD"/>
    <w:rsid w:val="00CF3916"/>
    <w:rsid w:val="00CF421F"/>
    <w:rsid w:val="00CF49FF"/>
    <w:rsid w:val="00CF4FA8"/>
    <w:rsid w:val="00CF58A8"/>
    <w:rsid w:val="00CF7012"/>
    <w:rsid w:val="00CF7125"/>
    <w:rsid w:val="00CF74CD"/>
    <w:rsid w:val="00CF769D"/>
    <w:rsid w:val="00CF76D1"/>
    <w:rsid w:val="00D00F4B"/>
    <w:rsid w:val="00D01160"/>
    <w:rsid w:val="00D01567"/>
    <w:rsid w:val="00D01834"/>
    <w:rsid w:val="00D01978"/>
    <w:rsid w:val="00D021F2"/>
    <w:rsid w:val="00D03B25"/>
    <w:rsid w:val="00D0488C"/>
    <w:rsid w:val="00D04B06"/>
    <w:rsid w:val="00D055CC"/>
    <w:rsid w:val="00D059F8"/>
    <w:rsid w:val="00D06A85"/>
    <w:rsid w:val="00D106DA"/>
    <w:rsid w:val="00D10A40"/>
    <w:rsid w:val="00D1368A"/>
    <w:rsid w:val="00D1381B"/>
    <w:rsid w:val="00D14877"/>
    <w:rsid w:val="00D150E5"/>
    <w:rsid w:val="00D16499"/>
    <w:rsid w:val="00D166E5"/>
    <w:rsid w:val="00D16D31"/>
    <w:rsid w:val="00D17095"/>
    <w:rsid w:val="00D1734D"/>
    <w:rsid w:val="00D17619"/>
    <w:rsid w:val="00D2151A"/>
    <w:rsid w:val="00D21DFB"/>
    <w:rsid w:val="00D2296B"/>
    <w:rsid w:val="00D22A46"/>
    <w:rsid w:val="00D22EC5"/>
    <w:rsid w:val="00D231BF"/>
    <w:rsid w:val="00D24915"/>
    <w:rsid w:val="00D2685D"/>
    <w:rsid w:val="00D27425"/>
    <w:rsid w:val="00D2764D"/>
    <w:rsid w:val="00D27D4A"/>
    <w:rsid w:val="00D30354"/>
    <w:rsid w:val="00D3094A"/>
    <w:rsid w:val="00D317A6"/>
    <w:rsid w:val="00D32DD1"/>
    <w:rsid w:val="00D32EE9"/>
    <w:rsid w:val="00D33E91"/>
    <w:rsid w:val="00D33F3F"/>
    <w:rsid w:val="00D341C9"/>
    <w:rsid w:val="00D35AB3"/>
    <w:rsid w:val="00D35B17"/>
    <w:rsid w:val="00D35E06"/>
    <w:rsid w:val="00D37521"/>
    <w:rsid w:val="00D375D7"/>
    <w:rsid w:val="00D37C35"/>
    <w:rsid w:val="00D41662"/>
    <w:rsid w:val="00D4214A"/>
    <w:rsid w:val="00D42FEF"/>
    <w:rsid w:val="00D4314A"/>
    <w:rsid w:val="00D44C8A"/>
    <w:rsid w:val="00D45DCE"/>
    <w:rsid w:val="00D468EC"/>
    <w:rsid w:val="00D51512"/>
    <w:rsid w:val="00D51CFB"/>
    <w:rsid w:val="00D5209B"/>
    <w:rsid w:val="00D547CB"/>
    <w:rsid w:val="00D5489C"/>
    <w:rsid w:val="00D549D9"/>
    <w:rsid w:val="00D567BD"/>
    <w:rsid w:val="00D57407"/>
    <w:rsid w:val="00D57AD2"/>
    <w:rsid w:val="00D6096F"/>
    <w:rsid w:val="00D611F5"/>
    <w:rsid w:val="00D61D0F"/>
    <w:rsid w:val="00D625C6"/>
    <w:rsid w:val="00D625D9"/>
    <w:rsid w:val="00D63A45"/>
    <w:rsid w:val="00D63EFA"/>
    <w:rsid w:val="00D64545"/>
    <w:rsid w:val="00D65C9D"/>
    <w:rsid w:val="00D65F69"/>
    <w:rsid w:val="00D66F5A"/>
    <w:rsid w:val="00D70D69"/>
    <w:rsid w:val="00D7213A"/>
    <w:rsid w:val="00D745C1"/>
    <w:rsid w:val="00D74620"/>
    <w:rsid w:val="00D74EB2"/>
    <w:rsid w:val="00D76CED"/>
    <w:rsid w:val="00D774CE"/>
    <w:rsid w:val="00D779AA"/>
    <w:rsid w:val="00D77FAF"/>
    <w:rsid w:val="00D81453"/>
    <w:rsid w:val="00D82156"/>
    <w:rsid w:val="00D858D0"/>
    <w:rsid w:val="00D8788E"/>
    <w:rsid w:val="00D90549"/>
    <w:rsid w:val="00D917EF"/>
    <w:rsid w:val="00D92315"/>
    <w:rsid w:val="00D92F03"/>
    <w:rsid w:val="00D93479"/>
    <w:rsid w:val="00D94556"/>
    <w:rsid w:val="00D95EDB"/>
    <w:rsid w:val="00DA05E4"/>
    <w:rsid w:val="00DA0945"/>
    <w:rsid w:val="00DA0CB0"/>
    <w:rsid w:val="00DA16A8"/>
    <w:rsid w:val="00DA237A"/>
    <w:rsid w:val="00DA33AC"/>
    <w:rsid w:val="00DA364B"/>
    <w:rsid w:val="00DA44F7"/>
    <w:rsid w:val="00DA45FC"/>
    <w:rsid w:val="00DA57B7"/>
    <w:rsid w:val="00DA5887"/>
    <w:rsid w:val="00DA62A6"/>
    <w:rsid w:val="00DA6594"/>
    <w:rsid w:val="00DA7A6C"/>
    <w:rsid w:val="00DA7C4E"/>
    <w:rsid w:val="00DB00DA"/>
    <w:rsid w:val="00DB0944"/>
    <w:rsid w:val="00DB0C3B"/>
    <w:rsid w:val="00DB0E76"/>
    <w:rsid w:val="00DB16E7"/>
    <w:rsid w:val="00DB1B82"/>
    <w:rsid w:val="00DB250D"/>
    <w:rsid w:val="00DB2F34"/>
    <w:rsid w:val="00DB3218"/>
    <w:rsid w:val="00DB45B2"/>
    <w:rsid w:val="00DB4A2B"/>
    <w:rsid w:val="00DB4C91"/>
    <w:rsid w:val="00DB4CF3"/>
    <w:rsid w:val="00DB54DC"/>
    <w:rsid w:val="00DB552F"/>
    <w:rsid w:val="00DB597D"/>
    <w:rsid w:val="00DB5AA8"/>
    <w:rsid w:val="00DB71A7"/>
    <w:rsid w:val="00DC016D"/>
    <w:rsid w:val="00DC0334"/>
    <w:rsid w:val="00DC04E0"/>
    <w:rsid w:val="00DC1759"/>
    <w:rsid w:val="00DC25D3"/>
    <w:rsid w:val="00DC26D6"/>
    <w:rsid w:val="00DC2C88"/>
    <w:rsid w:val="00DC2EF3"/>
    <w:rsid w:val="00DC31A4"/>
    <w:rsid w:val="00DC382A"/>
    <w:rsid w:val="00DC38EB"/>
    <w:rsid w:val="00DC487C"/>
    <w:rsid w:val="00DC5EA0"/>
    <w:rsid w:val="00DC6F2E"/>
    <w:rsid w:val="00DC7B5C"/>
    <w:rsid w:val="00DD0B25"/>
    <w:rsid w:val="00DD1FB8"/>
    <w:rsid w:val="00DD20C8"/>
    <w:rsid w:val="00DD397D"/>
    <w:rsid w:val="00DD43E1"/>
    <w:rsid w:val="00DD616E"/>
    <w:rsid w:val="00DD6365"/>
    <w:rsid w:val="00DD6AF8"/>
    <w:rsid w:val="00DD730D"/>
    <w:rsid w:val="00DE06CF"/>
    <w:rsid w:val="00DE1669"/>
    <w:rsid w:val="00DE40A4"/>
    <w:rsid w:val="00DE6FF0"/>
    <w:rsid w:val="00DF043D"/>
    <w:rsid w:val="00DF27AC"/>
    <w:rsid w:val="00DF2A40"/>
    <w:rsid w:val="00DF5D7E"/>
    <w:rsid w:val="00DF6FED"/>
    <w:rsid w:val="00DF727A"/>
    <w:rsid w:val="00DF79E7"/>
    <w:rsid w:val="00E007C3"/>
    <w:rsid w:val="00E00F6A"/>
    <w:rsid w:val="00E03201"/>
    <w:rsid w:val="00E0326C"/>
    <w:rsid w:val="00E034C1"/>
    <w:rsid w:val="00E03DB1"/>
    <w:rsid w:val="00E04204"/>
    <w:rsid w:val="00E04717"/>
    <w:rsid w:val="00E05A76"/>
    <w:rsid w:val="00E05E45"/>
    <w:rsid w:val="00E0644A"/>
    <w:rsid w:val="00E104C6"/>
    <w:rsid w:val="00E10A40"/>
    <w:rsid w:val="00E10B01"/>
    <w:rsid w:val="00E10B82"/>
    <w:rsid w:val="00E113FC"/>
    <w:rsid w:val="00E12A70"/>
    <w:rsid w:val="00E131C8"/>
    <w:rsid w:val="00E13FFB"/>
    <w:rsid w:val="00E1487D"/>
    <w:rsid w:val="00E14943"/>
    <w:rsid w:val="00E14DD7"/>
    <w:rsid w:val="00E156C1"/>
    <w:rsid w:val="00E15FCC"/>
    <w:rsid w:val="00E1766A"/>
    <w:rsid w:val="00E17C67"/>
    <w:rsid w:val="00E17F79"/>
    <w:rsid w:val="00E20985"/>
    <w:rsid w:val="00E20AB7"/>
    <w:rsid w:val="00E218F0"/>
    <w:rsid w:val="00E23D54"/>
    <w:rsid w:val="00E24788"/>
    <w:rsid w:val="00E249F2"/>
    <w:rsid w:val="00E24D63"/>
    <w:rsid w:val="00E250F3"/>
    <w:rsid w:val="00E26137"/>
    <w:rsid w:val="00E2658D"/>
    <w:rsid w:val="00E31696"/>
    <w:rsid w:val="00E3392A"/>
    <w:rsid w:val="00E34837"/>
    <w:rsid w:val="00E358C4"/>
    <w:rsid w:val="00E35963"/>
    <w:rsid w:val="00E35E24"/>
    <w:rsid w:val="00E36EBA"/>
    <w:rsid w:val="00E37AD6"/>
    <w:rsid w:val="00E37D61"/>
    <w:rsid w:val="00E410FF"/>
    <w:rsid w:val="00E417F3"/>
    <w:rsid w:val="00E421B6"/>
    <w:rsid w:val="00E42981"/>
    <w:rsid w:val="00E43A6D"/>
    <w:rsid w:val="00E43DF8"/>
    <w:rsid w:val="00E44868"/>
    <w:rsid w:val="00E4525B"/>
    <w:rsid w:val="00E45BEE"/>
    <w:rsid w:val="00E46402"/>
    <w:rsid w:val="00E47A7F"/>
    <w:rsid w:val="00E47E81"/>
    <w:rsid w:val="00E51477"/>
    <w:rsid w:val="00E523E5"/>
    <w:rsid w:val="00E52FC6"/>
    <w:rsid w:val="00E534FE"/>
    <w:rsid w:val="00E554F5"/>
    <w:rsid w:val="00E56B83"/>
    <w:rsid w:val="00E56D85"/>
    <w:rsid w:val="00E60AA6"/>
    <w:rsid w:val="00E610D0"/>
    <w:rsid w:val="00E6111D"/>
    <w:rsid w:val="00E6193A"/>
    <w:rsid w:val="00E621CA"/>
    <w:rsid w:val="00E622A8"/>
    <w:rsid w:val="00E632A7"/>
    <w:rsid w:val="00E63A57"/>
    <w:rsid w:val="00E64586"/>
    <w:rsid w:val="00E64859"/>
    <w:rsid w:val="00E64CED"/>
    <w:rsid w:val="00E661DA"/>
    <w:rsid w:val="00E67F5E"/>
    <w:rsid w:val="00E70366"/>
    <w:rsid w:val="00E711FE"/>
    <w:rsid w:val="00E730CC"/>
    <w:rsid w:val="00E73E3F"/>
    <w:rsid w:val="00E74F0D"/>
    <w:rsid w:val="00E750B7"/>
    <w:rsid w:val="00E75B48"/>
    <w:rsid w:val="00E75D72"/>
    <w:rsid w:val="00E8023F"/>
    <w:rsid w:val="00E808BA"/>
    <w:rsid w:val="00E81C1E"/>
    <w:rsid w:val="00E83107"/>
    <w:rsid w:val="00E83925"/>
    <w:rsid w:val="00E8401A"/>
    <w:rsid w:val="00E84163"/>
    <w:rsid w:val="00E85177"/>
    <w:rsid w:val="00E861EB"/>
    <w:rsid w:val="00E9085D"/>
    <w:rsid w:val="00E9185A"/>
    <w:rsid w:val="00E927D8"/>
    <w:rsid w:val="00E93D3C"/>
    <w:rsid w:val="00E94012"/>
    <w:rsid w:val="00E95545"/>
    <w:rsid w:val="00E95855"/>
    <w:rsid w:val="00E958C9"/>
    <w:rsid w:val="00E96D20"/>
    <w:rsid w:val="00E977F3"/>
    <w:rsid w:val="00E97B1D"/>
    <w:rsid w:val="00E97EEB"/>
    <w:rsid w:val="00EA0184"/>
    <w:rsid w:val="00EA15B6"/>
    <w:rsid w:val="00EA2011"/>
    <w:rsid w:val="00EA29FF"/>
    <w:rsid w:val="00EA3278"/>
    <w:rsid w:val="00EA4398"/>
    <w:rsid w:val="00EA494A"/>
    <w:rsid w:val="00EA7D68"/>
    <w:rsid w:val="00EB0413"/>
    <w:rsid w:val="00EB1C0D"/>
    <w:rsid w:val="00EB27B2"/>
    <w:rsid w:val="00EB315C"/>
    <w:rsid w:val="00EB3BCD"/>
    <w:rsid w:val="00EB4EFE"/>
    <w:rsid w:val="00EB60E0"/>
    <w:rsid w:val="00EB705D"/>
    <w:rsid w:val="00EC00AB"/>
    <w:rsid w:val="00EC02E9"/>
    <w:rsid w:val="00EC0F2A"/>
    <w:rsid w:val="00EC0FAE"/>
    <w:rsid w:val="00EC40EE"/>
    <w:rsid w:val="00EC4F32"/>
    <w:rsid w:val="00EC597B"/>
    <w:rsid w:val="00EC7834"/>
    <w:rsid w:val="00EC7F73"/>
    <w:rsid w:val="00ED1CA1"/>
    <w:rsid w:val="00ED22FA"/>
    <w:rsid w:val="00ED2B2E"/>
    <w:rsid w:val="00ED2BD2"/>
    <w:rsid w:val="00ED3042"/>
    <w:rsid w:val="00ED3CE9"/>
    <w:rsid w:val="00ED405C"/>
    <w:rsid w:val="00ED4169"/>
    <w:rsid w:val="00ED5C34"/>
    <w:rsid w:val="00ED60EC"/>
    <w:rsid w:val="00ED7AA0"/>
    <w:rsid w:val="00ED7CEA"/>
    <w:rsid w:val="00ED7F29"/>
    <w:rsid w:val="00EE08DB"/>
    <w:rsid w:val="00EE15C3"/>
    <w:rsid w:val="00EE1E93"/>
    <w:rsid w:val="00EE20B5"/>
    <w:rsid w:val="00EE2430"/>
    <w:rsid w:val="00EE3160"/>
    <w:rsid w:val="00EE3650"/>
    <w:rsid w:val="00EE3BDE"/>
    <w:rsid w:val="00EE404F"/>
    <w:rsid w:val="00EE41C6"/>
    <w:rsid w:val="00EE4217"/>
    <w:rsid w:val="00EE620C"/>
    <w:rsid w:val="00EE6BA9"/>
    <w:rsid w:val="00EF05F7"/>
    <w:rsid w:val="00EF2E7B"/>
    <w:rsid w:val="00EF4F0F"/>
    <w:rsid w:val="00EF5785"/>
    <w:rsid w:val="00EF69DC"/>
    <w:rsid w:val="00EF7EE9"/>
    <w:rsid w:val="00F001CD"/>
    <w:rsid w:val="00F0158D"/>
    <w:rsid w:val="00F02242"/>
    <w:rsid w:val="00F0311C"/>
    <w:rsid w:val="00F03353"/>
    <w:rsid w:val="00F036CE"/>
    <w:rsid w:val="00F0390C"/>
    <w:rsid w:val="00F04770"/>
    <w:rsid w:val="00F04951"/>
    <w:rsid w:val="00F04A50"/>
    <w:rsid w:val="00F04A5E"/>
    <w:rsid w:val="00F04E8F"/>
    <w:rsid w:val="00F07743"/>
    <w:rsid w:val="00F1089B"/>
    <w:rsid w:val="00F10E81"/>
    <w:rsid w:val="00F11957"/>
    <w:rsid w:val="00F125EC"/>
    <w:rsid w:val="00F12A3B"/>
    <w:rsid w:val="00F12DF8"/>
    <w:rsid w:val="00F1307F"/>
    <w:rsid w:val="00F141A4"/>
    <w:rsid w:val="00F1430D"/>
    <w:rsid w:val="00F14669"/>
    <w:rsid w:val="00F15DF4"/>
    <w:rsid w:val="00F16FAE"/>
    <w:rsid w:val="00F179B8"/>
    <w:rsid w:val="00F17F0A"/>
    <w:rsid w:val="00F20073"/>
    <w:rsid w:val="00F20A68"/>
    <w:rsid w:val="00F21002"/>
    <w:rsid w:val="00F22389"/>
    <w:rsid w:val="00F22454"/>
    <w:rsid w:val="00F22528"/>
    <w:rsid w:val="00F227CB"/>
    <w:rsid w:val="00F234EA"/>
    <w:rsid w:val="00F23CE3"/>
    <w:rsid w:val="00F243B9"/>
    <w:rsid w:val="00F24453"/>
    <w:rsid w:val="00F2446A"/>
    <w:rsid w:val="00F24D84"/>
    <w:rsid w:val="00F268D0"/>
    <w:rsid w:val="00F275C2"/>
    <w:rsid w:val="00F3061B"/>
    <w:rsid w:val="00F3274E"/>
    <w:rsid w:val="00F32FDD"/>
    <w:rsid w:val="00F3513C"/>
    <w:rsid w:val="00F370D8"/>
    <w:rsid w:val="00F404AD"/>
    <w:rsid w:val="00F40BD4"/>
    <w:rsid w:val="00F40FDD"/>
    <w:rsid w:val="00F41226"/>
    <w:rsid w:val="00F42660"/>
    <w:rsid w:val="00F4284C"/>
    <w:rsid w:val="00F45C21"/>
    <w:rsid w:val="00F466A7"/>
    <w:rsid w:val="00F47209"/>
    <w:rsid w:val="00F47362"/>
    <w:rsid w:val="00F507EF"/>
    <w:rsid w:val="00F50E3F"/>
    <w:rsid w:val="00F51FED"/>
    <w:rsid w:val="00F52ACE"/>
    <w:rsid w:val="00F54361"/>
    <w:rsid w:val="00F54F7E"/>
    <w:rsid w:val="00F56C6A"/>
    <w:rsid w:val="00F56CC6"/>
    <w:rsid w:val="00F57AA1"/>
    <w:rsid w:val="00F6007D"/>
    <w:rsid w:val="00F60EA2"/>
    <w:rsid w:val="00F618C5"/>
    <w:rsid w:val="00F618C9"/>
    <w:rsid w:val="00F62419"/>
    <w:rsid w:val="00F624F1"/>
    <w:rsid w:val="00F63119"/>
    <w:rsid w:val="00F64BAA"/>
    <w:rsid w:val="00F64BD1"/>
    <w:rsid w:val="00F652F1"/>
    <w:rsid w:val="00F65F22"/>
    <w:rsid w:val="00F66998"/>
    <w:rsid w:val="00F6725D"/>
    <w:rsid w:val="00F67E34"/>
    <w:rsid w:val="00F709E6"/>
    <w:rsid w:val="00F73108"/>
    <w:rsid w:val="00F7349F"/>
    <w:rsid w:val="00F73B90"/>
    <w:rsid w:val="00F747C6"/>
    <w:rsid w:val="00F754A1"/>
    <w:rsid w:val="00F75D71"/>
    <w:rsid w:val="00F77F8C"/>
    <w:rsid w:val="00F80249"/>
    <w:rsid w:val="00F82244"/>
    <w:rsid w:val="00F848D8"/>
    <w:rsid w:val="00F866BE"/>
    <w:rsid w:val="00F86F07"/>
    <w:rsid w:val="00F87B09"/>
    <w:rsid w:val="00F918D7"/>
    <w:rsid w:val="00F918FC"/>
    <w:rsid w:val="00F930D0"/>
    <w:rsid w:val="00F93D59"/>
    <w:rsid w:val="00F9529F"/>
    <w:rsid w:val="00F96DB2"/>
    <w:rsid w:val="00F97C8A"/>
    <w:rsid w:val="00FA139A"/>
    <w:rsid w:val="00FA167B"/>
    <w:rsid w:val="00FA16ED"/>
    <w:rsid w:val="00FA35BF"/>
    <w:rsid w:val="00FA3C5A"/>
    <w:rsid w:val="00FA44A9"/>
    <w:rsid w:val="00FA47D9"/>
    <w:rsid w:val="00FA5020"/>
    <w:rsid w:val="00FA7670"/>
    <w:rsid w:val="00FB0E18"/>
    <w:rsid w:val="00FB1907"/>
    <w:rsid w:val="00FB1E0B"/>
    <w:rsid w:val="00FB2373"/>
    <w:rsid w:val="00FB5004"/>
    <w:rsid w:val="00FC1BB6"/>
    <w:rsid w:val="00FC2455"/>
    <w:rsid w:val="00FC294E"/>
    <w:rsid w:val="00FC33D2"/>
    <w:rsid w:val="00FC3785"/>
    <w:rsid w:val="00FC39FE"/>
    <w:rsid w:val="00FC41EC"/>
    <w:rsid w:val="00FC4EF6"/>
    <w:rsid w:val="00FC54C3"/>
    <w:rsid w:val="00FC5D84"/>
    <w:rsid w:val="00FC66D9"/>
    <w:rsid w:val="00FC6A98"/>
    <w:rsid w:val="00FC7B41"/>
    <w:rsid w:val="00FD11C3"/>
    <w:rsid w:val="00FD2226"/>
    <w:rsid w:val="00FD2674"/>
    <w:rsid w:val="00FD333E"/>
    <w:rsid w:val="00FD5DDA"/>
    <w:rsid w:val="00FD5F99"/>
    <w:rsid w:val="00FD6299"/>
    <w:rsid w:val="00FD70F9"/>
    <w:rsid w:val="00FD7C4C"/>
    <w:rsid w:val="00FE1714"/>
    <w:rsid w:val="00FE24AE"/>
    <w:rsid w:val="00FE2C19"/>
    <w:rsid w:val="00FE2C77"/>
    <w:rsid w:val="00FE2D71"/>
    <w:rsid w:val="00FE2E60"/>
    <w:rsid w:val="00FE4F59"/>
    <w:rsid w:val="00FE63BE"/>
    <w:rsid w:val="00FF0EFA"/>
    <w:rsid w:val="00FF1359"/>
    <w:rsid w:val="00FF1A60"/>
    <w:rsid w:val="00FF2E26"/>
    <w:rsid w:val="00FF31B6"/>
    <w:rsid w:val="00FF3864"/>
    <w:rsid w:val="00FF55A8"/>
    <w:rsid w:val="00FF590A"/>
    <w:rsid w:val="00FF65C9"/>
    <w:rsid w:val="00FF6B9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03780-DE7D-4A41-82F2-9B59D84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0594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0594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4"/>
    <w:rsid w:val="00B94BDD"/>
    <w:rPr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6"/>
    <w:rsid w:val="00B94BDD"/>
    <w:pPr>
      <w:widowControl w:val="0"/>
      <w:shd w:val="clear" w:color="auto" w:fill="FFFFFF"/>
      <w:spacing w:after="0" w:line="365" w:lineRule="exact"/>
      <w:ind w:firstLine="560"/>
      <w:jc w:val="both"/>
    </w:pPr>
    <w:rPr>
      <w:sz w:val="32"/>
      <w:szCs w:val="32"/>
    </w:rPr>
  </w:style>
  <w:style w:type="character" w:customStyle="1" w:styleId="a7">
    <w:name w:val="Основной текст + Полужирный;Курсив"/>
    <w:basedOn w:val="a6"/>
    <w:rsid w:val="00056E26"/>
    <w:rPr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05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">
    <w:name w:val="Заголовок №1_"/>
    <w:basedOn w:val="a0"/>
    <w:link w:val="10"/>
    <w:rsid w:val="00056E26"/>
    <w:rPr>
      <w:b/>
      <w:bCs/>
      <w:sz w:val="32"/>
      <w:szCs w:val="32"/>
      <w:shd w:val="clear" w:color="auto" w:fill="FFFFFF"/>
    </w:rPr>
  </w:style>
  <w:style w:type="character" w:customStyle="1" w:styleId="20">
    <w:name w:val="Основной текст2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56E26"/>
    <w:pPr>
      <w:widowControl w:val="0"/>
      <w:shd w:val="clear" w:color="auto" w:fill="FFFFFF"/>
      <w:spacing w:after="300" w:line="367" w:lineRule="exact"/>
      <w:jc w:val="both"/>
      <w:outlineLvl w:val="0"/>
    </w:pPr>
    <w:rPr>
      <w:b/>
      <w:bCs/>
      <w:sz w:val="32"/>
      <w:szCs w:val="32"/>
    </w:rPr>
  </w:style>
  <w:style w:type="character" w:customStyle="1" w:styleId="21">
    <w:name w:val="Основной текст (2)_"/>
    <w:basedOn w:val="a0"/>
    <w:rsid w:val="00387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a8">
    <w:name w:val="No Spacing"/>
    <w:link w:val="a9"/>
    <w:uiPriority w:val="1"/>
    <w:qFormat/>
    <w:rsid w:val="00387442"/>
    <w:pPr>
      <w:spacing w:after="0" w:line="240" w:lineRule="auto"/>
    </w:pPr>
  </w:style>
  <w:style w:type="paragraph" w:customStyle="1" w:styleId="11">
    <w:name w:val="Абзац списка1"/>
    <w:basedOn w:val="a"/>
    <w:rsid w:val="0038744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387442"/>
  </w:style>
  <w:style w:type="character" w:customStyle="1" w:styleId="FontStyle13">
    <w:name w:val="Font Style13"/>
    <w:basedOn w:val="a0"/>
    <w:uiPriority w:val="99"/>
    <w:rsid w:val="00B900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77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3C"/>
  </w:style>
  <w:style w:type="paragraph" w:styleId="ac">
    <w:name w:val="footer"/>
    <w:basedOn w:val="a"/>
    <w:link w:val="ad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3C"/>
  </w:style>
  <w:style w:type="character" w:styleId="ae">
    <w:name w:val="Strong"/>
    <w:basedOn w:val="a0"/>
    <w:uiPriority w:val="22"/>
    <w:qFormat/>
    <w:rsid w:val="009B0522"/>
    <w:rPr>
      <w:b/>
      <w:bCs/>
    </w:rPr>
  </w:style>
  <w:style w:type="paragraph" w:customStyle="1" w:styleId="p2">
    <w:name w:val="p2"/>
    <w:basedOn w:val="a"/>
    <w:uiPriority w:val="99"/>
    <w:rsid w:val="009D3C6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432401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432401"/>
  </w:style>
  <w:style w:type="paragraph" w:styleId="af0">
    <w:name w:val="Balloon Text"/>
    <w:basedOn w:val="a"/>
    <w:link w:val="af1"/>
    <w:uiPriority w:val="99"/>
    <w:semiHidden/>
    <w:unhideWhenUsed/>
    <w:rsid w:val="002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66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5B522C"/>
    <w:rPr>
      <w:color w:val="808080"/>
    </w:rPr>
  </w:style>
  <w:style w:type="paragraph" w:customStyle="1" w:styleId="af3">
    <w:name w:val="Базовый"/>
    <w:uiPriority w:val="99"/>
    <w:rsid w:val="00CD31EE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6236-3F83-4AFA-9555-950A9A07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8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</dc:creator>
  <cp:lastModifiedBy>админ</cp:lastModifiedBy>
  <cp:revision>615</cp:revision>
  <cp:lastPrinted>2020-10-20T08:28:00Z</cp:lastPrinted>
  <dcterms:created xsi:type="dcterms:W3CDTF">2019-09-27T06:31:00Z</dcterms:created>
  <dcterms:modified xsi:type="dcterms:W3CDTF">2021-11-01T11:17:00Z</dcterms:modified>
</cp:coreProperties>
</file>