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C70F21" w:rsidRDefault="00F3513C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 2020 года</w:t>
      </w:r>
      <w:r w:rsidR="00C70F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201</w:t>
      </w:r>
      <w:r w:rsidR="004F592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213C2" w:rsidRDefault="004213C2" w:rsidP="004213C2">
      <w:pPr>
        <w:tabs>
          <w:tab w:val="center" w:pos="489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4213C2" w:rsidRDefault="004213C2" w:rsidP="0042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4213C2" w:rsidRDefault="004213C2" w:rsidP="004213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  <w:t xml:space="preserve">Решением Собрания депутатов Старицкого района от 30 мая 2012 года № 188 утверждена Программа социально-экономического развития Старицкого района до 2020 года, которая </w:t>
      </w:r>
      <w:r>
        <w:rPr>
          <w:rFonts w:ascii="Times New Roman" w:eastAsia="Calibri" w:hAnsi="Times New Roman" w:cs="Times New Roman"/>
          <w:sz w:val="24"/>
          <w:szCs w:val="24"/>
        </w:rPr>
        <w:t>определяет приоритеты развития района, стратегические цели и задачи.</w:t>
      </w:r>
    </w:p>
    <w:p w:rsidR="004213C2" w:rsidRDefault="004213C2" w:rsidP="00421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выполнение конкретных мероприятий в рамках муниципальных, региональных и федеральных программ, а также поддержку инвестиционной и предпринимательской деятельности с целью реализации инвестиционных проектов, включенных в Программу</w:t>
      </w:r>
      <w:r w:rsidRPr="004213C2">
        <w:rPr>
          <w:rFonts w:ascii="Times New Roman" w:hAnsi="Times New Roman" w:cs="Times New Roman"/>
          <w:sz w:val="24"/>
          <w:szCs w:val="24"/>
        </w:rPr>
        <w:t>.</w:t>
      </w:r>
      <w:r w:rsidRPr="004213C2">
        <w:rPr>
          <w:sz w:val="24"/>
          <w:szCs w:val="24"/>
        </w:rPr>
        <w:t xml:space="preserve"> </w:t>
      </w:r>
      <w:r w:rsidRPr="004213C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социально-экономического развития района </w:t>
      </w:r>
      <w:r w:rsidR="00F1089B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Pr="004213C2">
        <w:rPr>
          <w:rFonts w:ascii="Times New Roman" w:eastAsia="Calibri" w:hAnsi="Times New Roman" w:cs="Times New Roman"/>
          <w:sz w:val="24"/>
          <w:szCs w:val="24"/>
        </w:rPr>
        <w:t>осуществляется путем разработки и реализации муниципальных программ района и поселений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Финансирование мероприятий программы осуществляется за счет средств бюджетов всех уровней, а также за счет частных инвестиций. </w:t>
      </w:r>
    </w:p>
    <w:p w:rsidR="004213C2" w:rsidRDefault="003A30F3" w:rsidP="00421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содержит три временных этапа, 2018-2020 годы – завершающие. И три укрупненных направления деятельности:</w:t>
      </w:r>
    </w:p>
    <w:p w:rsidR="003A30F3" w:rsidRPr="003A30F3" w:rsidRDefault="003A30F3" w:rsidP="00421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30F3">
        <w:rPr>
          <w:rFonts w:ascii="Times New Roman" w:eastAsia="Calibri" w:hAnsi="Times New Roman" w:cs="Times New Roman"/>
          <w:sz w:val="24"/>
          <w:szCs w:val="24"/>
        </w:rPr>
        <w:t>-</w:t>
      </w:r>
      <w:r w:rsidRPr="003A30F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эффективности работы сельского хозяйства и промышленности</w:t>
      </w:r>
    </w:p>
    <w:p w:rsidR="003A30F3" w:rsidRPr="003A30F3" w:rsidRDefault="003A30F3" w:rsidP="004213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0F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A30F3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туристического и рекреационного бизнеса</w:t>
      </w:r>
    </w:p>
    <w:p w:rsidR="003A30F3" w:rsidRDefault="003A30F3" w:rsidP="004213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0F3">
        <w:rPr>
          <w:rFonts w:ascii="Times New Roman" w:hAnsi="Times New Roman" w:cs="Times New Roman"/>
          <w:bCs/>
          <w:iCs/>
          <w:sz w:val="24"/>
          <w:szCs w:val="24"/>
        </w:rPr>
        <w:t>- Улучшение социальных условий и повышение уровня и качества жизни</w:t>
      </w:r>
    </w:p>
    <w:p w:rsidR="00C51CF9" w:rsidRPr="003A30F3" w:rsidRDefault="00C51CF9" w:rsidP="00421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490" w:rsidRPr="00906E76" w:rsidRDefault="00942AC1" w:rsidP="00F64BAA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906E76">
        <w:rPr>
          <w:rFonts w:ascii="Arial" w:hAnsi="Arial" w:cs="Arial"/>
          <w:b/>
          <w:bCs/>
          <w:sz w:val="18"/>
          <w:szCs w:val="18"/>
        </w:rPr>
        <w:t>Анализ</w:t>
      </w:r>
      <w:r w:rsidR="00F64BAA" w:rsidRPr="00906E76">
        <w:rPr>
          <w:rFonts w:ascii="Arial" w:hAnsi="Arial" w:cs="Arial"/>
          <w:b/>
          <w:bCs/>
          <w:sz w:val="18"/>
          <w:szCs w:val="18"/>
        </w:rPr>
        <w:t xml:space="preserve"> фактических и прогнозируемых значений основных показателей </w:t>
      </w:r>
      <w:r w:rsidR="00A62FCC" w:rsidRPr="00906E76">
        <w:rPr>
          <w:rFonts w:ascii="Arial" w:hAnsi="Arial" w:cs="Arial"/>
          <w:b/>
          <w:bCs/>
          <w:sz w:val="18"/>
          <w:szCs w:val="18"/>
        </w:rPr>
        <w:t>- индикаторов продвижения по основным стратегическим направлениям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276"/>
        <w:gridCol w:w="1877"/>
      </w:tblGrid>
      <w:tr w:rsidR="00A62FCC" w:rsidRPr="003A30F3" w:rsidTr="00F07743">
        <w:trPr>
          <w:tblHeader/>
        </w:trPr>
        <w:tc>
          <w:tcPr>
            <w:tcW w:w="2625" w:type="dxa"/>
            <w:vMerge w:val="restart"/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77" w:type="dxa"/>
            <w:vMerge w:val="restart"/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gridSpan w:val="2"/>
          </w:tcPr>
          <w:p w:rsidR="00A62FCC" w:rsidRPr="003A30F3" w:rsidRDefault="00A62FCC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A62FCC" w:rsidRPr="003A30F3" w:rsidTr="003A30F3">
        <w:trPr>
          <w:trHeight w:val="501"/>
          <w:tblHeader/>
        </w:trPr>
        <w:tc>
          <w:tcPr>
            <w:tcW w:w="2625" w:type="dxa"/>
            <w:vMerge/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A62FCC" w:rsidRPr="003A30F3" w:rsidRDefault="00A62FCC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62FCC" w:rsidRPr="003A30F3" w:rsidRDefault="00B91873" w:rsidP="0069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7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3A30F3" w:rsidRDefault="00C84029" w:rsidP="0069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Оценка</w:t>
            </w:r>
            <w:r w:rsidR="00A62FCC" w:rsidRPr="003A30F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8</w:t>
            </w:r>
            <w:r w:rsidR="00A62FCC"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2FCC" w:rsidRPr="003A30F3" w:rsidRDefault="00A62FCC" w:rsidP="0069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8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A62FCC" w:rsidRPr="003A30F3" w:rsidRDefault="00A95B0C" w:rsidP="0069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Факт </w:t>
            </w:r>
            <w:r w:rsidR="008E6667" w:rsidRPr="003A30F3">
              <w:rPr>
                <w:rFonts w:ascii="Arial" w:hAnsi="Arial" w:cs="Arial"/>
                <w:sz w:val="18"/>
                <w:szCs w:val="18"/>
              </w:rPr>
              <w:t>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8</w:t>
            </w:r>
            <w:r w:rsidR="008E6667" w:rsidRPr="003A30F3">
              <w:rPr>
                <w:rFonts w:ascii="Arial" w:hAnsi="Arial" w:cs="Arial"/>
                <w:sz w:val="18"/>
                <w:szCs w:val="18"/>
              </w:rPr>
              <w:t xml:space="preserve"> год к факт</w:t>
            </w:r>
            <w:r w:rsidR="007C7501" w:rsidRPr="003A30F3">
              <w:rPr>
                <w:rFonts w:ascii="Arial" w:hAnsi="Arial" w:cs="Arial"/>
                <w:sz w:val="18"/>
                <w:szCs w:val="18"/>
              </w:rPr>
              <w:t>у</w:t>
            </w:r>
            <w:r w:rsidR="008E6667" w:rsidRPr="003A30F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7</w:t>
            </w:r>
            <w:r w:rsidR="008E6667"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877" w:type="dxa"/>
          </w:tcPr>
          <w:p w:rsidR="00A62FCC" w:rsidRPr="003A30F3" w:rsidRDefault="008E6667" w:rsidP="0069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8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 к </w:t>
            </w:r>
            <w:r w:rsidR="00C84029" w:rsidRPr="003A30F3">
              <w:rPr>
                <w:rFonts w:ascii="Arial" w:hAnsi="Arial" w:cs="Arial"/>
                <w:sz w:val="18"/>
                <w:szCs w:val="18"/>
              </w:rPr>
              <w:t>оценке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9652A" w:rsidRPr="003A30F3">
              <w:rPr>
                <w:rFonts w:ascii="Arial" w:hAnsi="Arial" w:cs="Arial"/>
                <w:sz w:val="18"/>
                <w:szCs w:val="18"/>
              </w:rPr>
              <w:t>8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F64BAA" w:rsidRPr="003A30F3" w:rsidTr="003A30F3">
        <w:trPr>
          <w:trHeight w:val="202"/>
          <w:tblHeader/>
        </w:trPr>
        <w:tc>
          <w:tcPr>
            <w:tcW w:w="10099" w:type="dxa"/>
            <w:gridSpan w:val="7"/>
          </w:tcPr>
          <w:p w:rsidR="00F64BAA" w:rsidRPr="003A30F3" w:rsidRDefault="008E666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b/>
                <w:bCs/>
                <w:i/>
                <w:iCs/>
                <w:sz w:val="18"/>
                <w:szCs w:val="1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3A30F3" w:rsidTr="003A30F3">
        <w:trPr>
          <w:trHeight w:val="1151"/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Индекс роста валового объема  продукции сельского хозяйства </w:t>
            </w:r>
          </w:p>
        </w:tc>
        <w:tc>
          <w:tcPr>
            <w:tcW w:w="777" w:type="dxa"/>
          </w:tcPr>
          <w:p w:rsidR="00DB0C3B" w:rsidRPr="003A30F3" w:rsidRDefault="00DB0C3B" w:rsidP="00000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AE364B" w:rsidRPr="003A30F3" w:rsidRDefault="00A560AC" w:rsidP="00494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51FFF" w:rsidRPr="003A30F3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Pr="003A30F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3589" w:rsidRPr="003A30F3">
              <w:rPr>
                <w:rFonts w:ascii="Arial" w:hAnsi="Arial" w:cs="Arial"/>
                <w:sz w:val="18"/>
                <w:szCs w:val="18"/>
              </w:rPr>
              <w:t>уточненный показатель</w:t>
            </w:r>
          </w:p>
          <w:p w:rsidR="00494242" w:rsidRPr="003A30F3" w:rsidRDefault="00D231BF" w:rsidP="004942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87,9</w:t>
            </w: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134" w:type="dxa"/>
          </w:tcPr>
          <w:p w:rsidR="00DB0C3B" w:rsidRPr="003A30F3" w:rsidRDefault="00D231BF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94,4</w:t>
            </w:r>
          </w:p>
        </w:tc>
        <w:tc>
          <w:tcPr>
            <w:tcW w:w="1276" w:type="dxa"/>
          </w:tcPr>
          <w:p w:rsidR="00DB0C3B" w:rsidRPr="003A30F3" w:rsidRDefault="00D231BF" w:rsidP="00DA2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1877" w:type="dxa"/>
          </w:tcPr>
          <w:p w:rsidR="00DB0C3B" w:rsidRPr="003A30F3" w:rsidRDefault="00D231BF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</w:tr>
      <w:tr w:rsidR="00DB0C3B" w:rsidRPr="003A30F3" w:rsidTr="00F07743">
        <w:trPr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Заработная  плата работников с/х производства (% к </w:t>
            </w:r>
            <w:proofErr w:type="spellStart"/>
            <w:r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294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3A30F3" w:rsidRDefault="00A560AC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49,0</w:t>
            </w: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49,3</w:t>
            </w:r>
          </w:p>
        </w:tc>
        <w:tc>
          <w:tcPr>
            <w:tcW w:w="1134" w:type="dxa"/>
          </w:tcPr>
          <w:p w:rsidR="00DB0C3B" w:rsidRPr="003A30F3" w:rsidRDefault="001C2525" w:rsidP="00297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47,6</w:t>
            </w:r>
          </w:p>
        </w:tc>
        <w:tc>
          <w:tcPr>
            <w:tcW w:w="1276" w:type="dxa"/>
          </w:tcPr>
          <w:p w:rsidR="00DB0C3B" w:rsidRPr="003A30F3" w:rsidRDefault="00FE63BE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77" w:type="dxa"/>
          </w:tcPr>
          <w:p w:rsidR="00DB0C3B" w:rsidRPr="003A30F3" w:rsidRDefault="00FE63BE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DB0C3B" w:rsidRPr="003A30F3" w:rsidTr="003A30F3">
        <w:trPr>
          <w:trHeight w:val="471"/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Инвестиции в основной капитал предприятий АПК 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F07743" w:rsidRPr="003A30F3" w:rsidRDefault="00A560AC" w:rsidP="0080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92,3</w:t>
            </w:r>
            <w:r w:rsidR="00F07743" w:rsidRPr="003A30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DB0C3B" w:rsidRPr="003A30F3" w:rsidRDefault="008A2A60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15,9</w:t>
            </w:r>
          </w:p>
          <w:p w:rsidR="008968D9" w:rsidRPr="003A30F3" w:rsidRDefault="008968D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B0C3B" w:rsidRPr="003A30F3" w:rsidRDefault="008A2A60" w:rsidP="00273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877" w:type="dxa"/>
          </w:tcPr>
          <w:p w:rsidR="00DB0C3B" w:rsidRPr="003A30F3" w:rsidRDefault="008A2A60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</w:tr>
      <w:tr w:rsidR="00DB0C3B" w:rsidRPr="003A30F3" w:rsidTr="00F07743">
        <w:trPr>
          <w:tblHeader/>
        </w:trPr>
        <w:tc>
          <w:tcPr>
            <w:tcW w:w="2625" w:type="dxa"/>
          </w:tcPr>
          <w:p w:rsidR="00DB0C3B" w:rsidRPr="003A30F3" w:rsidRDefault="00DB0C3B" w:rsidP="00631C1E">
            <w:pPr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Доля убыточных сельхозпредприятий </w:t>
            </w:r>
          </w:p>
        </w:tc>
        <w:tc>
          <w:tcPr>
            <w:tcW w:w="777" w:type="dxa"/>
          </w:tcPr>
          <w:p w:rsidR="00DB0C3B" w:rsidRPr="003A30F3" w:rsidRDefault="00DB0C3B" w:rsidP="00AE0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3A30F3" w:rsidRDefault="00A560AC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51,85</w:t>
            </w: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51</w:t>
            </w:r>
            <w:r w:rsidR="004635E5" w:rsidRPr="003A30F3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DB0C3B" w:rsidRPr="003A30F3" w:rsidRDefault="00A27FF6" w:rsidP="00127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48,0</w:t>
            </w:r>
          </w:p>
        </w:tc>
        <w:tc>
          <w:tcPr>
            <w:tcW w:w="1276" w:type="dxa"/>
          </w:tcPr>
          <w:p w:rsidR="00DB0C3B" w:rsidRPr="003A30F3" w:rsidRDefault="00A27FF6" w:rsidP="00127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1877" w:type="dxa"/>
          </w:tcPr>
          <w:p w:rsidR="00DB0C3B" w:rsidRPr="003A30F3" w:rsidRDefault="00A27FF6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</w:tr>
      <w:tr w:rsidR="00DB0C3B" w:rsidRPr="003A30F3" w:rsidTr="00F07743">
        <w:trPr>
          <w:tblHeader/>
        </w:trPr>
        <w:tc>
          <w:tcPr>
            <w:tcW w:w="2625" w:type="dxa"/>
          </w:tcPr>
          <w:p w:rsidR="00DB0C3B" w:rsidRPr="003A30F3" w:rsidRDefault="00DB0C3B" w:rsidP="00A66D6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3A30F3" w:rsidRDefault="00A560AC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916,9</w:t>
            </w:r>
          </w:p>
          <w:p w:rsidR="00DB0C3B" w:rsidRPr="003A30F3" w:rsidRDefault="00DB0C3B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898,8</w:t>
            </w:r>
          </w:p>
        </w:tc>
        <w:tc>
          <w:tcPr>
            <w:tcW w:w="1134" w:type="dxa"/>
          </w:tcPr>
          <w:p w:rsidR="00DB0C3B" w:rsidRPr="003A30F3" w:rsidRDefault="00E00F6A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887,0</w:t>
            </w:r>
          </w:p>
        </w:tc>
        <w:tc>
          <w:tcPr>
            <w:tcW w:w="1276" w:type="dxa"/>
          </w:tcPr>
          <w:p w:rsidR="00DB0C3B" w:rsidRPr="003A30F3" w:rsidRDefault="00E00F6A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77" w:type="dxa"/>
          </w:tcPr>
          <w:p w:rsidR="00DB0C3B" w:rsidRPr="003A30F3" w:rsidRDefault="00E00F6A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  <w:tr w:rsidR="00DB0C3B" w:rsidRPr="003A30F3" w:rsidTr="00F07743">
        <w:trPr>
          <w:tblHeader/>
        </w:trPr>
        <w:tc>
          <w:tcPr>
            <w:tcW w:w="2625" w:type="dxa"/>
          </w:tcPr>
          <w:p w:rsidR="00DB0C3B" w:rsidRPr="003A30F3" w:rsidRDefault="00DC1759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lastRenderedPageBreak/>
              <w:t>Заработная плата</w:t>
            </w:r>
            <w:r w:rsidR="00DB0C3B" w:rsidRPr="003A30F3">
              <w:rPr>
                <w:rFonts w:ascii="Arial" w:hAnsi="Arial" w:cs="Arial"/>
                <w:sz w:val="18"/>
                <w:szCs w:val="18"/>
              </w:rPr>
              <w:t xml:space="preserve"> работников промышленности (% к </w:t>
            </w:r>
            <w:proofErr w:type="spellStart"/>
            <w:r w:rsidR="00DB0C3B"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="00DB0C3B"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3A30F3" w:rsidRDefault="00A560AC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77,1</w:t>
            </w: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DB0C3B" w:rsidRPr="003A30F3" w:rsidRDefault="00D35B17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81,2</w:t>
            </w:r>
          </w:p>
        </w:tc>
        <w:tc>
          <w:tcPr>
            <w:tcW w:w="1276" w:type="dxa"/>
          </w:tcPr>
          <w:p w:rsidR="00DB0C3B" w:rsidRPr="003A30F3" w:rsidRDefault="00D35B1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1877" w:type="dxa"/>
          </w:tcPr>
          <w:p w:rsidR="00DB0C3B" w:rsidRPr="003A30F3" w:rsidRDefault="00D35B1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B0C3B" w:rsidRPr="003A30F3" w:rsidTr="00F07743">
        <w:trPr>
          <w:tblHeader/>
        </w:trPr>
        <w:tc>
          <w:tcPr>
            <w:tcW w:w="2625" w:type="dxa"/>
          </w:tcPr>
          <w:p w:rsidR="00DB0C3B" w:rsidRPr="003A30F3" w:rsidRDefault="00DB0C3B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3A30F3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3A30F3" w:rsidRDefault="00A560AC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66,5</w:t>
            </w:r>
            <w:r w:rsidR="00251FFF" w:rsidRPr="003A30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47BD" w:rsidRPr="003A30F3" w:rsidRDefault="000B47BD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3A30F3" w:rsidRDefault="00A560AC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</w:tcPr>
          <w:p w:rsidR="00DB0C3B" w:rsidRPr="003A30F3" w:rsidRDefault="00D35B17" w:rsidP="0012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276,8</w:t>
            </w:r>
          </w:p>
        </w:tc>
        <w:tc>
          <w:tcPr>
            <w:tcW w:w="1276" w:type="dxa"/>
          </w:tcPr>
          <w:p w:rsidR="00DB0C3B" w:rsidRPr="003A30F3" w:rsidRDefault="003D1775" w:rsidP="0000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00568A" w:rsidRPr="003A30F3">
              <w:rPr>
                <w:rFonts w:ascii="Arial" w:hAnsi="Arial" w:cs="Arial"/>
                <w:sz w:val="18"/>
                <w:szCs w:val="18"/>
              </w:rPr>
              <w:t>4,2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раза</w:t>
            </w:r>
          </w:p>
        </w:tc>
        <w:tc>
          <w:tcPr>
            <w:tcW w:w="1877" w:type="dxa"/>
          </w:tcPr>
          <w:p w:rsidR="00DB0C3B" w:rsidRPr="003A30F3" w:rsidRDefault="00FC39FE" w:rsidP="0000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00568A" w:rsidRPr="003A30F3">
              <w:rPr>
                <w:rFonts w:ascii="Arial" w:hAnsi="Arial" w:cs="Arial"/>
                <w:sz w:val="18"/>
                <w:szCs w:val="18"/>
              </w:rPr>
              <w:t>11,1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раза</w:t>
            </w:r>
          </w:p>
        </w:tc>
      </w:tr>
      <w:tr w:rsidR="00DB0C3B" w:rsidRPr="003A30F3" w:rsidTr="00906E76">
        <w:trPr>
          <w:trHeight w:val="710"/>
          <w:tblHeader/>
        </w:trPr>
        <w:tc>
          <w:tcPr>
            <w:tcW w:w="2625" w:type="dxa"/>
          </w:tcPr>
          <w:p w:rsidR="00DB0C3B" w:rsidRPr="003A30F3" w:rsidRDefault="00DB0C3B" w:rsidP="004C7625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3A30F3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3A30F3" w:rsidRDefault="00A560AC" w:rsidP="003A3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8,66</w:t>
            </w:r>
            <w:r w:rsidR="003A30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24915" w:rsidRPr="003A30F3" w:rsidRDefault="00BF5313" w:rsidP="003A3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0F3">
              <w:rPr>
                <w:rFonts w:ascii="Arial" w:hAnsi="Arial" w:cs="Arial"/>
                <w:b/>
                <w:sz w:val="18"/>
                <w:szCs w:val="18"/>
              </w:rPr>
              <w:t>Уточ</w:t>
            </w:r>
            <w:proofErr w:type="spellEnd"/>
            <w:r w:rsidRPr="003A30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2DF8" w:rsidRPr="003A30F3">
              <w:rPr>
                <w:rFonts w:ascii="Arial" w:hAnsi="Arial" w:cs="Arial"/>
                <w:b/>
                <w:sz w:val="18"/>
                <w:szCs w:val="18"/>
              </w:rPr>
              <w:t>6,5</w:t>
            </w:r>
            <w:r w:rsidR="005441D2" w:rsidRPr="003A30F3">
              <w:rPr>
                <w:rFonts w:ascii="Arial" w:hAnsi="Arial" w:cs="Arial"/>
                <w:b/>
                <w:sz w:val="18"/>
                <w:szCs w:val="18"/>
              </w:rPr>
              <w:t>43</w:t>
            </w:r>
            <w:r w:rsidR="00D24915" w:rsidRPr="003A30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B0C3B" w:rsidRPr="003A30F3" w:rsidRDefault="00A560AC" w:rsidP="006D5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134" w:type="dxa"/>
          </w:tcPr>
          <w:p w:rsidR="00DB0C3B" w:rsidRPr="003A30F3" w:rsidRDefault="00F12DF8" w:rsidP="007E5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0F3">
              <w:rPr>
                <w:rFonts w:ascii="Arial" w:hAnsi="Arial" w:cs="Arial"/>
                <w:b/>
                <w:sz w:val="18"/>
                <w:szCs w:val="18"/>
              </w:rPr>
              <w:t>6,4</w:t>
            </w:r>
            <w:r w:rsidR="005441D2" w:rsidRPr="003A30F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DB0C3B" w:rsidRPr="003A30F3" w:rsidRDefault="005441D2" w:rsidP="00501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877" w:type="dxa"/>
          </w:tcPr>
          <w:p w:rsidR="00DB0C3B" w:rsidRPr="003A30F3" w:rsidRDefault="00B52D05" w:rsidP="00544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75,</w:t>
            </w:r>
            <w:r w:rsidR="005441D2" w:rsidRPr="003A30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C51CF9" w:rsidRDefault="000C02A5" w:rsidP="00C51CF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62BEF" w:rsidRPr="00E958C9" w:rsidRDefault="00CD0A04" w:rsidP="00C51CF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8C9">
        <w:rPr>
          <w:rFonts w:ascii="Times New Roman" w:hAnsi="Times New Roman"/>
          <w:sz w:val="24"/>
          <w:szCs w:val="24"/>
          <w:lang w:eastAsia="en-US"/>
        </w:rPr>
        <w:t>Р</w:t>
      </w:r>
      <w:r w:rsidR="000345B9" w:rsidRPr="00E958C9">
        <w:rPr>
          <w:rFonts w:ascii="Times New Roman" w:hAnsi="Times New Roman"/>
          <w:sz w:val="24"/>
          <w:szCs w:val="24"/>
          <w:lang w:eastAsia="en-US"/>
        </w:rPr>
        <w:t>езультат</w:t>
      </w:r>
      <w:r w:rsidRPr="00E958C9">
        <w:rPr>
          <w:rFonts w:ascii="Times New Roman" w:hAnsi="Times New Roman"/>
          <w:sz w:val="24"/>
          <w:szCs w:val="24"/>
          <w:lang w:eastAsia="en-US"/>
        </w:rPr>
        <w:t>ы</w:t>
      </w:r>
      <w:r w:rsidR="000345B9" w:rsidRPr="00E958C9">
        <w:rPr>
          <w:rFonts w:ascii="Times New Roman" w:hAnsi="Times New Roman"/>
          <w:sz w:val="24"/>
          <w:szCs w:val="24"/>
          <w:lang w:eastAsia="en-US"/>
        </w:rPr>
        <w:t xml:space="preserve"> развития </w:t>
      </w:r>
      <w:r w:rsidR="003A30F3" w:rsidRPr="00E958C9">
        <w:rPr>
          <w:rFonts w:ascii="Times New Roman" w:hAnsi="Times New Roman"/>
          <w:sz w:val="24"/>
          <w:szCs w:val="24"/>
          <w:lang w:eastAsia="en-US"/>
        </w:rPr>
        <w:t>важнейше</w:t>
      </w:r>
      <w:r w:rsidR="00FA47D9" w:rsidRPr="00E958C9">
        <w:rPr>
          <w:rFonts w:ascii="Times New Roman" w:hAnsi="Times New Roman"/>
          <w:sz w:val="24"/>
          <w:szCs w:val="24"/>
          <w:lang w:eastAsia="en-US"/>
        </w:rPr>
        <w:t>го</w:t>
      </w:r>
      <w:r w:rsidR="000345B9" w:rsidRPr="00E958C9">
        <w:rPr>
          <w:rFonts w:ascii="Times New Roman" w:hAnsi="Times New Roman"/>
          <w:sz w:val="24"/>
          <w:szCs w:val="24"/>
          <w:lang w:eastAsia="en-US"/>
        </w:rPr>
        <w:t xml:space="preserve"> стратегического </w:t>
      </w:r>
      <w:r w:rsidR="00172DE5" w:rsidRPr="00E958C9">
        <w:rPr>
          <w:rFonts w:ascii="Times New Roman" w:hAnsi="Times New Roman"/>
          <w:sz w:val="24"/>
          <w:szCs w:val="24"/>
          <w:lang w:eastAsia="en-US"/>
        </w:rPr>
        <w:t>направлени</w:t>
      </w:r>
      <w:r w:rsidR="000345B9" w:rsidRPr="00E958C9">
        <w:rPr>
          <w:rFonts w:ascii="Times New Roman" w:hAnsi="Times New Roman"/>
          <w:sz w:val="24"/>
          <w:szCs w:val="24"/>
          <w:lang w:eastAsia="en-US"/>
        </w:rPr>
        <w:t>я</w:t>
      </w:r>
      <w:r w:rsidR="00172DE5" w:rsidRPr="00E958C9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  <w:r w:rsidR="00A20836" w:rsidRPr="00E958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0836" w:rsidRPr="00E958C9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5671E8" w:rsidRPr="00E958C9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A20836" w:rsidRPr="00E958C9">
        <w:rPr>
          <w:rFonts w:ascii="Times New Roman" w:hAnsi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="00906E76" w:rsidRPr="00E958C9">
        <w:rPr>
          <w:rFonts w:ascii="Times New Roman" w:hAnsi="Times New Roman"/>
          <w:sz w:val="24"/>
          <w:szCs w:val="24"/>
          <w:lang w:eastAsia="en-US"/>
        </w:rPr>
        <w:t xml:space="preserve"> в 2018 году  следующие:</w:t>
      </w:r>
      <w:r w:rsidR="00262BEF" w:rsidRPr="00E958C9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906E76" w:rsidRDefault="000C02A5" w:rsidP="00906E7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06E76" w:rsidRPr="0048141B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Старицкий район од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06E76" w:rsidRPr="0048141B">
        <w:rPr>
          <w:rFonts w:ascii="Times New Roman" w:eastAsia="Calibri" w:hAnsi="Times New Roman" w:cs="Times New Roman"/>
          <w:sz w:val="24"/>
          <w:szCs w:val="24"/>
          <w:lang w:eastAsia="en-US"/>
        </w:rPr>
        <w:t>н из крупн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>ейших</w:t>
      </w:r>
      <w:r w:rsidR="00906E76" w:rsidRPr="00481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сельскохозяйственных районов области. </w:t>
      </w:r>
      <w:r w:rsidR="00906E76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прибыльных сельскохозяйственных предприятий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2018г </w:t>
      </w:r>
      <w:r w:rsidR="00906E76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>состав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ила</w:t>
      </w:r>
      <w:r w:rsidR="00906E76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  <w:r w:rsidR="00906E76" w:rsidRPr="008A6ABC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Их число выросло на 3,9%. </w:t>
      </w:r>
      <w:r w:rsidR="00906E76" w:rsidRPr="00615E11">
        <w:rPr>
          <w:rFonts w:ascii="Times New Roman" w:eastAsia="Calibri" w:hAnsi="Times New Roman" w:cs="Times New Roman"/>
          <w:sz w:val="24"/>
          <w:szCs w:val="24"/>
          <w:lang w:eastAsia="en-US"/>
        </w:rPr>
        <w:t>Из 25 сельскохозяйственных организаций района, сдающих отчет о финансово-экономическом состоянии, 13 являются прибыльными.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C0879" w:rsidRDefault="001C0879" w:rsidP="001C087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2018г. </w:t>
      </w:r>
      <w:r w:rsidRPr="007D2F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выросло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продукции растениеводства.  П</w:t>
      </w:r>
      <w:r w:rsidRPr="00230CA4">
        <w:rPr>
          <w:rFonts w:ascii="Times New Roman" w:eastAsia="Calibri" w:hAnsi="Times New Roman" w:cs="Times New Roman"/>
          <w:sz w:val="24"/>
          <w:szCs w:val="24"/>
          <w:lang w:eastAsia="en-US"/>
        </w:rPr>
        <w:t>осевн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230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</w:t>
      </w:r>
      <w:r w:rsidRPr="00230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30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37321 га, что на 431 га больше уровня 2017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7136">
        <w:rPr>
          <w:rFonts w:ascii="Times New Roman" w:eastAsia="Calibri" w:hAnsi="Times New Roman" w:cs="Times New Roman"/>
          <w:sz w:val="24"/>
          <w:szCs w:val="24"/>
          <w:lang w:eastAsia="en-US"/>
        </w:rPr>
        <w:t>(2 место в области)</w:t>
      </w:r>
      <w:r w:rsidRPr="00230C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Значительно увеличился  </w:t>
      </w:r>
      <w:r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>валовый сбор картофеля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37,9тыс.</w:t>
      </w:r>
      <w:r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почти на 8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 больше чем в 2017 году. Сбор овощей вырос на 738,4 т.</w:t>
      </w:r>
    </w:p>
    <w:p w:rsidR="00B13A09" w:rsidRPr="00C51CF9" w:rsidRDefault="0024571C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</w:t>
      </w:r>
      <w:proofErr w:type="gramStart"/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>ивотноводств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к сожалению, продолжается</w:t>
      </w:r>
      <w:r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сокращение поголовья крупного рогатого скота, в том числе коров, при этом наблюдается снижение объемов производства молока</w:t>
      </w:r>
      <w:r w:rsidR="00B13A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C0879" w:rsidRPr="001C0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тем, п</w:t>
      </w:r>
      <w:r w:rsidR="001C0879" w:rsidRPr="00245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поголовью коров, производству и реализации молока район занимает 5 место в области. </w:t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За 2018 год все категории хозяйств района произвели 10742 т молока, что на 2423 т меньше уровня 2017 года. Реализация скота в живом весе в 2018 году составила 747 т,  что на 288,5 т  меньше уровня 2017</w:t>
      </w:r>
      <w:r w:rsidR="007D2F5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года. </w:t>
      </w:r>
    </w:p>
    <w:p w:rsidR="00A132C8" w:rsidRPr="00C51CF9" w:rsidRDefault="009F3C45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1C0879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0FAE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и</w:t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нвестици</w:t>
      </w:r>
      <w:r w:rsidR="00EC0FAE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основной капитал предприятий АПК за 2018 год снизился к уровню 2017 года</w:t>
      </w:r>
      <w:r w:rsidR="001C1BF7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1BF7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 году ООО «Искра», ООО «Северный лен-Старица», ТВ «</w:t>
      </w:r>
      <w:proofErr w:type="spellStart"/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Старицкое</w:t>
      </w:r>
      <w:proofErr w:type="spellEnd"/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молоко и</w:t>
      </w:r>
      <w:proofErr w:type="gramStart"/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сделали </w:t>
      </w:r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намного больше </w:t>
      </w:r>
      <w:r w:rsidR="00A132C8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вложений в увеличение рабочего стада, продуктивного скота.</w:t>
      </w:r>
    </w:p>
    <w:p w:rsidR="006208B7" w:rsidRDefault="00F001CD" w:rsidP="007D023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355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Участниками государственной программы «Сельское хозяйство Тверской области на 2013 – 2018 годы» </w:t>
      </w:r>
      <w:r w:rsidR="007D2F52">
        <w:rPr>
          <w:rFonts w:ascii="Times New Roman" w:eastAsia="Calibri" w:hAnsi="Times New Roman" w:cs="Times New Roman"/>
          <w:sz w:val="24"/>
          <w:szCs w:val="24"/>
          <w:lang w:eastAsia="en-US"/>
        </w:rPr>
        <w:t>стало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сельхозпредприятий и 3 КФХ, получено субсидий  на сумму 46,4  млн. руб., что на 9,1 млн. рублей больше уровня 2017 года. За 2018 год хозяйствами района получено 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льготных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кредитов на сумму 106 млн. рублей. </w:t>
      </w:r>
      <w:r w:rsidR="001C0879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30,9 млн. краткосрочных  на оборотны</w:t>
      </w:r>
      <w:r w:rsidR="001C0879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</w:t>
      </w:r>
      <w:r w:rsidR="001C0879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75,1 млн. рублей на приобретение техники  и оборудования</w:t>
      </w:r>
      <w:r w:rsidR="001C087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целом за 2018 год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предприятиями АПК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приобретено основных средств и оборуд</w:t>
      </w:r>
      <w:r w:rsid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на сумму 90,7 млн. руб. 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оснащения материально-технической базы предприятиями АПК района в 2018 году приобретено девять тракторов, </w:t>
      </w:r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740112" w:rsidRPr="00C51CF9">
        <w:rPr>
          <w:rFonts w:ascii="Times New Roman" w:eastAsia="Calibri" w:hAnsi="Times New Roman" w:cs="Times New Roman"/>
          <w:sz w:val="24"/>
          <w:szCs w:val="24"/>
          <w:lang w:eastAsia="en-US"/>
        </w:rPr>
        <w:t>. один К-700,</w:t>
      </w:r>
      <w:r w:rsidR="00740112" w:rsidRPr="0074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 зерноуборочных комбайна, картофелеуборочный комбайн, молоковоз и другое оборудование.</w:t>
      </w:r>
    </w:p>
    <w:p w:rsidR="00BC7190" w:rsidRDefault="003905E5" w:rsidP="00A379C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3552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3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предприятиях АПК наблюдается значительная разница в уровне оплаты труда работников. Лидер </w:t>
      </w:r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83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>ООО «</w:t>
      </w:r>
      <w:proofErr w:type="spellStart"/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>Экоагрофарминг</w:t>
      </w:r>
      <w:proofErr w:type="spellEnd"/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(средняя заработная плата за 2018 год 36 тыс. руб. в месяц). </w:t>
      </w:r>
      <w:proofErr w:type="gramStart"/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Однако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предприятиях, наблюдаемых статистикой, </w:t>
      </w:r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>средн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ий </w:t>
      </w:r>
      <w:r w:rsidR="00D1381B" w:rsidRPr="00D13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оплаты </w:t>
      </w:r>
      <w:r w:rsidR="00D1381B" w:rsidRPr="008F2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низкий, </w:t>
      </w:r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 составляет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в месяц</w:t>
      </w:r>
      <w:r w:rsidR="00F04E8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BC719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C26641" w:rsidRDefault="00746574" w:rsidP="00C2664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645E">
        <w:rPr>
          <w:rFonts w:ascii="Times New Roman" w:eastAsia="Calibri" w:hAnsi="Times New Roman" w:cs="Times New Roman"/>
          <w:sz w:val="24"/>
          <w:szCs w:val="24"/>
          <w:lang w:eastAsia="en-US"/>
        </w:rPr>
        <w:t>На промышленных предприятиях Старицкого района п</w:t>
      </w:r>
      <w:r w:rsidRPr="00746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итогам работы за 2018 год объем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отгруженных товаров </w:t>
      </w:r>
      <w:r w:rsidRPr="00746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собственного производства, выполненных работ и услуг собственными силами составил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746574">
        <w:rPr>
          <w:rFonts w:ascii="Times New Roman" w:eastAsia="Calibri" w:hAnsi="Times New Roman" w:cs="Times New Roman"/>
          <w:sz w:val="24"/>
          <w:szCs w:val="24"/>
          <w:lang w:eastAsia="en-US"/>
        </w:rPr>
        <w:t>6,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46574">
        <w:rPr>
          <w:rFonts w:ascii="Times New Roman" w:eastAsia="Calibri" w:hAnsi="Times New Roman" w:cs="Times New Roman"/>
          <w:sz w:val="24"/>
          <w:szCs w:val="24"/>
          <w:lang w:eastAsia="en-US"/>
        </w:rPr>
        <w:t>% к уровню 2017 года.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показатель главным образом повлияло снижение о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>бъем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производства 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>добывающих предприяти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>ях.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году </w:t>
      </w:r>
      <w:r w:rsidR="003A4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объемы в этой отрасли </w:t>
      </w:r>
      <w:r w:rsidR="003A43C5" w:rsidRPr="003A43C5">
        <w:rPr>
          <w:rFonts w:ascii="Times New Roman" w:eastAsia="Calibri" w:hAnsi="Times New Roman" w:cs="Times New Roman"/>
          <w:sz w:val="24"/>
          <w:szCs w:val="24"/>
          <w:lang w:eastAsia="en-US"/>
        </w:rPr>
        <w:t>снизились из-за отсутствия такого количества заказов как в 2017 году при строительстве транспортной развязки, трассы М-10. Предприятия вернулись к своим обычным объемам производства.</w:t>
      </w:r>
      <w:r w:rsidR="00C26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2018 году инвестировано в </w:t>
      </w:r>
      <w:r w:rsidR="00C26641" w:rsidRPr="003772A4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</w:t>
      </w:r>
      <w:r w:rsidR="00C26641">
        <w:rPr>
          <w:rFonts w:ascii="Times New Roman" w:eastAsia="Calibri" w:hAnsi="Times New Roman" w:cs="Times New Roman"/>
          <w:sz w:val="24"/>
          <w:szCs w:val="24"/>
          <w:lang w:eastAsia="en-US"/>
        </w:rPr>
        <w:t>ацию</w:t>
      </w:r>
      <w:r w:rsidR="00C26641" w:rsidRPr="00377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расшир</w:t>
      </w:r>
      <w:r w:rsidR="00C26641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C26641" w:rsidRPr="00377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6641" w:rsidRPr="003A25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производства в 4,2 раза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больш</w:t>
      </w:r>
      <w:r w:rsidR="00C26641" w:rsidRPr="003A2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е, чем в 2017 году, инвестиции составили 276,8 млн. руб., в </w:t>
      </w:r>
      <w:proofErr w:type="spellStart"/>
      <w:r w:rsidR="00C26641" w:rsidRPr="003A25A7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C26641" w:rsidRPr="003A25A7">
        <w:rPr>
          <w:rFonts w:ascii="Times New Roman" w:eastAsia="Calibri" w:hAnsi="Times New Roman" w:cs="Times New Roman"/>
          <w:sz w:val="24"/>
          <w:szCs w:val="24"/>
          <w:lang w:eastAsia="en-US"/>
        </w:rPr>
        <w:t>. п</w:t>
      </w:r>
      <w:r w:rsidR="00C26641" w:rsidRPr="003A25A7">
        <w:rPr>
          <w:rFonts w:ascii="Times New Roman" w:hAnsi="Times New Roman" w:cs="Times New Roman"/>
          <w:sz w:val="24"/>
          <w:szCs w:val="24"/>
        </w:rPr>
        <w:t xml:space="preserve">о виду деятельности </w:t>
      </w:r>
      <w:r w:rsidR="00C26641" w:rsidRPr="003A25A7">
        <w:rPr>
          <w:rFonts w:ascii="Times New Roman" w:eastAsia="Calibri" w:hAnsi="Times New Roman" w:cs="Times New Roman"/>
          <w:sz w:val="24"/>
          <w:szCs w:val="24"/>
          <w:lang w:eastAsia="en-US"/>
        </w:rPr>
        <w:t>«Обрабатывающие производства» - 222,3 млн.</w:t>
      </w:r>
      <w:r w:rsidR="00C26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  <w:r w:rsidR="003A2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758FB" w:rsidRDefault="00C26641" w:rsidP="00C841C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целом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промышленность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работа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стабильно. </w:t>
      </w:r>
      <w:r w:rsidR="008643BF">
        <w:rPr>
          <w:rFonts w:ascii="Times New Roman" w:eastAsia="Calibri" w:hAnsi="Times New Roman" w:cs="Times New Roman"/>
          <w:sz w:val="24"/>
          <w:szCs w:val="24"/>
          <w:lang w:eastAsia="en-US"/>
        </w:rPr>
        <w:t>На в</w:t>
      </w:r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>едущ</w:t>
      </w:r>
      <w:r w:rsidR="008643B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>м предприяти</w:t>
      </w:r>
      <w:r w:rsidR="008643B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филиале</w:t>
      </w:r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ОАО НПО «Родина</w:t>
      </w:r>
      <w:proofErr w:type="gramStart"/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>»-</w:t>
      </w:r>
      <w:proofErr w:type="gramEnd"/>
      <w:r w:rsidR="008643BF" w:rsidRPr="008643BF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Старицкий механический завод в 2018 году начато строительство сборочно-испытательного корпуса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(основные инвестиции порядка 195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млн.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-этого предприятия: в </w:t>
      </w:r>
      <w:proofErr w:type="spellStart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. 121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.руб</w:t>
      </w:r>
      <w:proofErr w:type="spellEnd"/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строительство, 55,5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млн.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приобретение оборудования, 17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млн.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spellEnd"/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54ABA">
        <w:rPr>
          <w:rFonts w:ascii="Times New Roman" w:eastAsia="Calibri" w:hAnsi="Times New Roman" w:cs="Times New Roman"/>
          <w:sz w:val="24"/>
          <w:szCs w:val="24"/>
          <w:lang w:eastAsia="en-US"/>
        </w:rPr>
        <w:t>- реконструкция)</w:t>
      </w:r>
      <w:r w:rsidR="00864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56002">
        <w:rPr>
          <w:rFonts w:ascii="Times New Roman" w:eastAsia="Calibri" w:hAnsi="Times New Roman" w:cs="Times New Roman"/>
          <w:sz w:val="24"/>
          <w:szCs w:val="24"/>
          <w:lang w:eastAsia="en-US"/>
        </w:rPr>
        <w:t>Растет объем производства на новом предприят</w:t>
      </w:r>
      <w:proofErr w:type="gramStart"/>
      <w:r w:rsidR="00756002">
        <w:rPr>
          <w:rFonts w:ascii="Times New Roman" w:eastAsia="Calibri" w:hAnsi="Times New Roman" w:cs="Times New Roman"/>
          <w:sz w:val="24"/>
          <w:szCs w:val="24"/>
          <w:lang w:eastAsia="en-US"/>
        </w:rPr>
        <w:t>ии ООО</w:t>
      </w:r>
      <w:proofErr w:type="gramEnd"/>
      <w:r w:rsidR="00756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756002">
        <w:rPr>
          <w:rFonts w:ascii="Times New Roman" w:eastAsia="Calibri" w:hAnsi="Times New Roman" w:cs="Times New Roman"/>
          <w:sz w:val="24"/>
          <w:szCs w:val="24"/>
          <w:lang w:eastAsia="en-US"/>
        </w:rPr>
        <w:t>Павлушковские</w:t>
      </w:r>
      <w:proofErr w:type="spellEnd"/>
      <w:r w:rsidR="00756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карьеры».</w:t>
      </w:r>
      <w:r w:rsidR="00073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Обновил основные фонды СТЭМЗ на 27</w:t>
      </w:r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Start"/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C51CF9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091C" w:rsidRDefault="009758FB" w:rsidP="0030534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>аход</w:t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в стадии реализации </w:t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>один из важнейших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r w:rsidR="003053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рганизация производства на </w:t>
      </w:r>
      <w:proofErr w:type="spellStart"/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>пром</w:t>
      </w:r>
      <w:proofErr w:type="spellEnd"/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площади, освобожденной ООО «Старицкий сыр»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>На территории Старицкого района начнет свою деятельность ООО «Компания Продвижение»</w:t>
      </w:r>
      <w:r w:rsidR="0030534C">
        <w:rPr>
          <w:rFonts w:ascii="Times New Roman" w:eastAsia="Calibri" w:hAnsi="Times New Roman" w:cs="Times New Roman"/>
          <w:sz w:val="24"/>
          <w:szCs w:val="24"/>
          <w:lang w:eastAsia="ar-SA"/>
        </w:rPr>
        <w:t>, выпускающая молочную продукцию под брендом «Молочная здравница»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Инвестиционный проект компании </w:t>
      </w:r>
      <w:r w:rsidR="003053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уже 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включен в реестр инвестиционных проектов Тверской области. Предприятие не новое, в настоящее время зарегистрировано и осуществляет свою деятельность в Конаково. В 2020 году предприятие будет полностью переведено в г. Старицу с сохранением имеющихся мощностей и объемов производства. </w:t>
      </w:r>
      <w:r w:rsidR="0030534C">
        <w:rPr>
          <w:rFonts w:ascii="Times New Roman" w:eastAsia="Calibri" w:hAnsi="Times New Roman" w:cs="Times New Roman"/>
          <w:sz w:val="24"/>
          <w:szCs w:val="24"/>
          <w:lang w:eastAsia="ar-SA"/>
        </w:rPr>
        <w:t>Таки</w:t>
      </w:r>
      <w:r w:rsidR="00E958C9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3053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образом, н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 базе имущественного комплекса </w:t>
      </w:r>
      <w:r w:rsidR="00F108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бывшего </w:t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АО «Старицкий сыр» будет создан молокоперерабатывающий завод. </w:t>
      </w:r>
    </w:p>
    <w:p w:rsidR="00C51CF9" w:rsidRDefault="00C51CF9" w:rsidP="003053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41"/>
        <w:gridCol w:w="1069"/>
        <w:gridCol w:w="65"/>
        <w:gridCol w:w="1134"/>
        <w:gridCol w:w="1134"/>
        <w:gridCol w:w="1134"/>
        <w:gridCol w:w="1560"/>
      </w:tblGrid>
      <w:tr w:rsidR="008123C6" w:rsidRPr="0030534C" w:rsidTr="00B91873">
        <w:trPr>
          <w:tblHeader/>
        </w:trPr>
        <w:tc>
          <w:tcPr>
            <w:tcW w:w="3084" w:type="dxa"/>
            <w:vMerge w:val="restart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885" w:type="dxa"/>
            <w:gridSpan w:val="2"/>
            <w:vMerge w:val="restart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8123C6" w:rsidRPr="0030534C" w:rsidTr="00B91873">
        <w:trPr>
          <w:tblHeader/>
        </w:trPr>
        <w:tc>
          <w:tcPr>
            <w:tcW w:w="3084" w:type="dxa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123C6" w:rsidRPr="0030534C" w:rsidRDefault="008123C6" w:rsidP="007E1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Факт 201</w:t>
            </w:r>
            <w:r w:rsidR="007E1950" w:rsidRPr="0030534C">
              <w:rPr>
                <w:rFonts w:ascii="Arial" w:hAnsi="Arial" w:cs="Arial"/>
                <w:sz w:val="18"/>
                <w:szCs w:val="18"/>
              </w:rPr>
              <w:t>7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30534C" w:rsidRDefault="00C84029" w:rsidP="007E1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Оценка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7E1950" w:rsidRPr="0030534C">
              <w:rPr>
                <w:rFonts w:ascii="Arial" w:hAnsi="Arial" w:cs="Arial"/>
                <w:sz w:val="18"/>
                <w:szCs w:val="18"/>
              </w:rPr>
              <w:t>8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8123C6" w:rsidRPr="0030534C" w:rsidRDefault="008123C6" w:rsidP="007E1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Факт 201</w:t>
            </w:r>
            <w:r w:rsidR="007E1950" w:rsidRPr="0030534C">
              <w:rPr>
                <w:rFonts w:ascii="Arial" w:hAnsi="Arial" w:cs="Arial"/>
                <w:sz w:val="18"/>
                <w:szCs w:val="18"/>
              </w:rPr>
              <w:t>8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8123C6" w:rsidRPr="0030534C" w:rsidRDefault="00A95B0C" w:rsidP="003B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3B5E77" w:rsidRPr="0030534C">
              <w:rPr>
                <w:rFonts w:ascii="Arial" w:hAnsi="Arial" w:cs="Arial"/>
                <w:sz w:val="18"/>
                <w:szCs w:val="18"/>
              </w:rPr>
              <w:t>8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 к факту 201</w:t>
            </w:r>
            <w:r w:rsidR="003B5E77" w:rsidRPr="0030534C">
              <w:rPr>
                <w:rFonts w:ascii="Arial" w:hAnsi="Arial" w:cs="Arial"/>
                <w:sz w:val="18"/>
                <w:szCs w:val="18"/>
              </w:rPr>
              <w:t>7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</w:tcPr>
          <w:p w:rsidR="008123C6" w:rsidRPr="0030534C" w:rsidRDefault="008123C6" w:rsidP="003B5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Факт 201</w:t>
            </w:r>
            <w:r w:rsidR="003B5E77" w:rsidRPr="0030534C">
              <w:rPr>
                <w:rFonts w:ascii="Arial" w:hAnsi="Arial" w:cs="Arial"/>
                <w:sz w:val="18"/>
                <w:szCs w:val="18"/>
              </w:rPr>
              <w:t>8</w:t>
            </w:r>
            <w:r w:rsidR="0048356A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год к </w:t>
            </w:r>
            <w:r w:rsidR="00C84029" w:rsidRPr="0030534C">
              <w:rPr>
                <w:rFonts w:ascii="Arial" w:hAnsi="Arial" w:cs="Arial"/>
                <w:sz w:val="18"/>
                <w:szCs w:val="18"/>
              </w:rPr>
              <w:t xml:space="preserve">оценке </w:t>
            </w:r>
            <w:r w:rsidRPr="0030534C">
              <w:rPr>
                <w:rFonts w:ascii="Arial" w:hAnsi="Arial" w:cs="Arial"/>
                <w:sz w:val="18"/>
                <w:szCs w:val="18"/>
              </w:rPr>
              <w:t>201</w:t>
            </w:r>
            <w:r w:rsidR="003B5E77" w:rsidRPr="0030534C">
              <w:rPr>
                <w:rFonts w:ascii="Arial" w:hAnsi="Arial" w:cs="Arial"/>
                <w:sz w:val="18"/>
                <w:szCs w:val="18"/>
              </w:rPr>
              <w:t>8</w:t>
            </w:r>
            <w:r w:rsidR="00A95B0C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8123C6" w:rsidRPr="0030534C" w:rsidTr="00B91873">
        <w:trPr>
          <w:tblHeader/>
        </w:trPr>
        <w:tc>
          <w:tcPr>
            <w:tcW w:w="10065" w:type="dxa"/>
            <w:gridSpan w:val="9"/>
          </w:tcPr>
          <w:p w:rsidR="008123C6" w:rsidRPr="0030534C" w:rsidRDefault="00484525" w:rsidP="00F42660">
            <w:pPr>
              <w:jc w:val="center"/>
              <w:rPr>
                <w:rFonts w:ascii="Arial" w:hAnsi="Arial" w:cs="Arial"/>
              </w:rPr>
            </w:pPr>
            <w:r w:rsidRPr="0030534C">
              <w:rPr>
                <w:b/>
                <w:bCs/>
                <w:i/>
                <w:iCs/>
              </w:rPr>
              <w:t>2.Развитие туристического и рекреационного бизнеса</w:t>
            </w:r>
          </w:p>
        </w:tc>
      </w:tr>
      <w:tr w:rsidR="00DB0C3B" w:rsidRPr="0030534C" w:rsidTr="00B60847">
        <w:trPr>
          <w:tblHeader/>
        </w:trPr>
        <w:tc>
          <w:tcPr>
            <w:tcW w:w="3084" w:type="dxa"/>
          </w:tcPr>
          <w:p w:rsidR="00DB0C3B" w:rsidRPr="0030534C" w:rsidRDefault="00DC1759" w:rsidP="00DC1759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>оличеств</w:t>
            </w:r>
            <w:r w:rsidRPr="0030534C">
              <w:rPr>
                <w:rFonts w:ascii="Arial" w:hAnsi="Arial" w:cs="Arial"/>
                <w:sz w:val="18"/>
                <w:szCs w:val="18"/>
              </w:rPr>
              <w:t>о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туристов,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30534C" w:rsidRDefault="00DB0C3B" w:rsidP="00F6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30534C" w:rsidRDefault="0064233D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87,2</w:t>
            </w:r>
          </w:p>
        </w:tc>
        <w:tc>
          <w:tcPr>
            <w:tcW w:w="1199" w:type="dxa"/>
            <w:gridSpan w:val="2"/>
          </w:tcPr>
          <w:p w:rsidR="00DB0C3B" w:rsidRPr="0030534C" w:rsidRDefault="006D5211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88,</w:t>
            </w:r>
            <w:r w:rsidR="0064233D" w:rsidRPr="003053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B0C3B" w:rsidRPr="0030534C" w:rsidRDefault="00020D3B" w:rsidP="0032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93,7</w:t>
            </w:r>
          </w:p>
        </w:tc>
        <w:tc>
          <w:tcPr>
            <w:tcW w:w="1134" w:type="dxa"/>
          </w:tcPr>
          <w:p w:rsidR="00DB0C3B" w:rsidRPr="0030534C" w:rsidRDefault="00020D3B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560" w:type="dxa"/>
          </w:tcPr>
          <w:p w:rsidR="00DB0C3B" w:rsidRPr="0030534C" w:rsidRDefault="00020D3B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</w:tr>
      <w:tr w:rsidR="00DB0C3B" w:rsidRPr="0030534C" w:rsidTr="007D26EF">
        <w:trPr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  <w:proofErr w:type="gramEnd"/>
          </w:p>
        </w:tc>
        <w:tc>
          <w:tcPr>
            <w:tcW w:w="744" w:type="dxa"/>
          </w:tcPr>
          <w:p w:rsidR="00DB0C3B" w:rsidRPr="0030534C" w:rsidRDefault="00DB0C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B957D3" w:rsidRPr="0030534C" w:rsidRDefault="0064233D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279</w:t>
            </w:r>
          </w:p>
          <w:p w:rsidR="00B957D3" w:rsidRPr="0030534C" w:rsidRDefault="00B957D3" w:rsidP="00913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DB0C3B" w:rsidRPr="0030534C" w:rsidRDefault="0064233D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B0C3B" w:rsidRPr="0030534C" w:rsidRDefault="00B03CC6" w:rsidP="00881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88199E" w:rsidRPr="003053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0C3B" w:rsidRPr="0030534C" w:rsidRDefault="0088199E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560" w:type="dxa"/>
          </w:tcPr>
          <w:p w:rsidR="00DB0C3B" w:rsidRPr="0030534C" w:rsidRDefault="0088199E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DB0C3B" w:rsidRPr="0030534C" w:rsidTr="007D26EF">
        <w:trPr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выставок, музеев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30534C" w:rsidRDefault="00DB0C3B" w:rsidP="00642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4233D" w:rsidRPr="003053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gridSpan w:val="2"/>
          </w:tcPr>
          <w:p w:rsidR="00DB0C3B" w:rsidRPr="0030534C" w:rsidRDefault="00076108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</w:t>
            </w:r>
            <w:r w:rsidR="0064233D" w:rsidRPr="003053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B0C3B" w:rsidRPr="0030534C" w:rsidRDefault="0046021F" w:rsidP="00020D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0D3B" w:rsidRPr="0030534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B0C3B" w:rsidRPr="0030534C" w:rsidRDefault="00020D3B" w:rsidP="00B55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560" w:type="dxa"/>
          </w:tcPr>
          <w:p w:rsidR="00DB0C3B" w:rsidRPr="0030534C" w:rsidRDefault="00020D3B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</w:tr>
      <w:tr w:rsidR="00DB0C3B" w:rsidRPr="0030534C" w:rsidTr="007D26EF">
        <w:trPr>
          <w:tblHeader/>
        </w:trPr>
        <w:tc>
          <w:tcPr>
            <w:tcW w:w="3084" w:type="dxa"/>
          </w:tcPr>
          <w:p w:rsidR="00DB0C3B" w:rsidRPr="0030534C" w:rsidRDefault="00DB0C3B" w:rsidP="00A412A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Количество учреждений культуры, развлекательных, познавательных 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30534C" w:rsidRDefault="0064233D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99" w:type="dxa"/>
            <w:gridSpan w:val="2"/>
          </w:tcPr>
          <w:p w:rsidR="00DB0C3B" w:rsidRPr="0030534C" w:rsidRDefault="0064233D" w:rsidP="00887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B0C3B" w:rsidRPr="0030534C" w:rsidRDefault="00020D3B" w:rsidP="00FF1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DB0C3B" w:rsidRPr="0030534C" w:rsidRDefault="00020D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560" w:type="dxa"/>
          </w:tcPr>
          <w:p w:rsidR="00DB0C3B" w:rsidRPr="0030534C" w:rsidRDefault="00020D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DB0C3B" w:rsidRPr="0030534C" w:rsidTr="007D26EF">
        <w:trPr>
          <w:tblHeader/>
        </w:trPr>
        <w:tc>
          <w:tcPr>
            <w:tcW w:w="3084" w:type="dxa"/>
          </w:tcPr>
          <w:p w:rsidR="00DB0C3B" w:rsidRPr="0030534C" w:rsidRDefault="00DB0C3B" w:rsidP="005B5DD6">
            <w:pPr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тур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>аршрутов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30534C" w:rsidRDefault="00DB0C3B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gridSpan w:val="2"/>
          </w:tcPr>
          <w:p w:rsidR="00DB0C3B" w:rsidRPr="0030534C" w:rsidRDefault="00DB0C3B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B0C3B" w:rsidRPr="0030534C" w:rsidRDefault="00385A35" w:rsidP="00F42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34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B0C3B" w:rsidRPr="0030534C" w:rsidRDefault="00385A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1560" w:type="dxa"/>
          </w:tcPr>
          <w:p w:rsidR="00DB0C3B" w:rsidRPr="0030534C" w:rsidRDefault="00385A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</w:tr>
    </w:tbl>
    <w:p w:rsidR="00E958C9" w:rsidRDefault="00E958C9" w:rsidP="00E958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0AA" w:rsidRPr="0030534C" w:rsidRDefault="00E958C9" w:rsidP="00E958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Следующее</w:t>
      </w:r>
      <w:r w:rsidR="00C841C8" w:rsidRPr="0030534C">
        <w:rPr>
          <w:rFonts w:ascii="Times New Roman" w:eastAsia="Calibri" w:hAnsi="Times New Roman" w:cs="Times New Roman"/>
          <w:sz w:val="24"/>
          <w:szCs w:val="24"/>
        </w:rPr>
        <w:t xml:space="preserve">  приоритетно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841C8" w:rsidRPr="0030534C">
        <w:rPr>
          <w:rFonts w:ascii="Times New Roman" w:eastAsia="Calibri" w:hAnsi="Times New Roman" w:cs="Times New Roman"/>
          <w:sz w:val="24"/>
          <w:szCs w:val="24"/>
        </w:rPr>
        <w:t xml:space="preserve"> и перспективно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841C8" w:rsidRPr="0030534C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Calibri" w:hAnsi="Times New Roman" w:cs="Times New Roman"/>
          <w:sz w:val="24"/>
          <w:szCs w:val="24"/>
        </w:rPr>
        <w:t>е Программы</w:t>
      </w:r>
      <w:r w:rsidR="00C841C8" w:rsidRPr="00305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836" w:rsidRPr="0030534C">
        <w:rPr>
          <w:rFonts w:ascii="Times New Roman" w:eastAsia="Calibri" w:hAnsi="Times New Roman" w:cs="Times New Roman"/>
          <w:sz w:val="24"/>
          <w:szCs w:val="24"/>
        </w:rPr>
        <w:t>«</w:t>
      </w:r>
      <w:r w:rsidR="00A20836" w:rsidRPr="00E958C9">
        <w:rPr>
          <w:rFonts w:ascii="Times New Roman" w:eastAsia="Calibri" w:hAnsi="Times New Roman" w:cs="Times New Roman"/>
          <w:b/>
          <w:sz w:val="24"/>
          <w:szCs w:val="24"/>
        </w:rPr>
        <w:t>Развитие туристического и рекреационного бизнеса</w:t>
      </w:r>
      <w:r w:rsidR="00A20836" w:rsidRPr="0030534C">
        <w:rPr>
          <w:rFonts w:ascii="Times New Roman" w:eastAsia="Calibri" w:hAnsi="Times New Roman" w:cs="Times New Roman"/>
          <w:sz w:val="24"/>
          <w:szCs w:val="24"/>
        </w:rPr>
        <w:t>»</w:t>
      </w:r>
      <w:r w:rsidR="00C841C8" w:rsidRPr="003053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Потенциал развития этой отрасли определяется богатейшим историко-культурным наследием Старицкого района. С точки зрения туристической привлекательности у района есть все основания быть одним из перспективных туристических центров регионального значения.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В 2018 году  разработана муниципальная программа  «Развитие туризма Старицкого района», 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цель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которой - формирование территории благоприятной для развития сферы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туризма. Основные показатели программы: увеличение потока туристов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Старицкий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район Тверской области и повышение качества туристских услуг.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Важным направлением программы  являются мероприятия  по  созданию в Старицком районе Тверской области системы туристской информации и ориентирования.</w:t>
      </w:r>
      <w:r w:rsidR="00E95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Так, в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2018 году  на территории района установлено 11 знаков туристской навигации.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В районе создаются оптимальные условия для дальнейшего развития туристской отрасли, обеспечивающей увеличение туристического потока. В сфере экскурсионного обслуживания наиболее востребованными остаются как уже ставшие традиционными, так и новые программы и маршруты культурно-познавательного туризма. </w:t>
      </w:r>
    </w:p>
    <w:p w:rsidR="00C51CF9" w:rsidRDefault="00C51CF9" w:rsidP="00294A1C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</w:t>
      </w:r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Одним из основных туристических маршрутов неизменн</w:t>
      </w:r>
      <w:r w:rsidR="00645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остаётся  экскурсия по городу, включающая в себя посещение Древнего городища, Свято-Успенского монастыря, Дома купца Филиппова и Старицкого краеведческого музея.</w:t>
      </w:r>
      <w:r w:rsidR="00294A1C" w:rsidRPr="00294A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94A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294A1C" w:rsidRPr="00020D3B" w:rsidRDefault="00C51CF9" w:rsidP="00294A1C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</w:t>
      </w:r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Ежегодно увеличивается  число путешественников по м</w:t>
      </w:r>
      <w:r w:rsidR="00F108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аршруту «Старица православная»</w:t>
      </w:r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 Возрастает интерес к православным памятникам и ныне действующим церквям </w:t>
      </w:r>
      <w:proofErr w:type="gram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Емельяново, Юрьево, Святым источникам Старицкой земли в с. </w:t>
      </w:r>
      <w:proofErr w:type="spell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Маслово</w:t>
      </w:r>
      <w:proofErr w:type="spell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Иванищи</w:t>
      </w:r>
      <w:proofErr w:type="spell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др.  Для православных паломников открыты двери Храма Николая Чудотворца (д. </w:t>
      </w:r>
      <w:proofErr w:type="spell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Ушаковские</w:t>
      </w:r>
      <w:proofErr w:type="spell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Горки), где располагается подворье </w:t>
      </w:r>
      <w:proofErr w:type="spell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Христорождественского</w:t>
      </w:r>
      <w:proofErr w:type="spell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женского монастыря. </w:t>
      </w:r>
    </w:p>
    <w:p w:rsidR="00294A1C" w:rsidRPr="00020D3B" w:rsidRDefault="00FC4EF6" w:rsidP="00294A1C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</w:r>
      <w:r w:rsidR="00C51C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</w:t>
      </w:r>
      <w:r w:rsidR="00645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Постоя</w:t>
      </w:r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нным успехом пользуются маршруты, связанные с пребыванием А.С. Пушкина в  Старицком крае, включающие в себя посещения музея А. С. Пушкина </w:t>
      </w:r>
      <w:proofErr w:type="gramStart"/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с. </w:t>
      </w:r>
      <w:proofErr w:type="spellStart"/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Берново</w:t>
      </w:r>
      <w:proofErr w:type="spellEnd"/>
      <w:r w:rsidR="00020D3B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 Уникальный памятник русской усадебной архитектуры конца 18 - начала 19 веков  привлекает к себе внимание туристов не только исторической и культурной ценностью, здесь каждый гость может стать участником одной из интерактивных тематических программ, посетить театрализованную программу, побывать на литературном вечере.</w:t>
      </w:r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В рамках проекта «Сохранение и использование культурного наследия в России» совместно </w:t>
      </w:r>
      <w:r w:rsidR="00294A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 </w:t>
      </w:r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Международным банком реконструкции и развития, Министерством культуры России и Правительством Тверской области в  музее А.С. Пушкина  в </w:t>
      </w:r>
      <w:proofErr w:type="spell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Start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.Б</w:t>
      </w:r>
      <w:proofErr w:type="gram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ерново</w:t>
      </w:r>
      <w:proofErr w:type="spellEnd"/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реализован проект «Какая радость: будет бал!» Обновлено оборудование, проведено благоустройство территории в парке усадьбы Вульфов. </w:t>
      </w:r>
      <w:r w:rsidR="00883D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Грант составил</w:t>
      </w:r>
      <w:r w:rsidR="00294A1C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17 млн. рублей.</w:t>
      </w:r>
    </w:p>
    <w:p w:rsidR="00FC4EF6" w:rsidRDefault="00020D3B" w:rsidP="00E958C9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С каждым годом увеличивается поток туристов, посещающих музей рода вице-адмирала В</w:t>
      </w:r>
      <w:r w:rsidR="00E95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ладимира Алексеевича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Корнилова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Рясня</w:t>
      </w:r>
      <w:proofErr w:type="spellEnd"/>
      <w:r w:rsidR="000912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где проводится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активная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работа по пропаганде истории края и патриотическому воспитанию подрастающего поколения. В селе открыт музей крестьянского быта.</w:t>
      </w:r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</w:p>
    <w:p w:rsidR="00E958C9" w:rsidRPr="00020D3B" w:rsidRDefault="00C51CF9" w:rsidP="00E958C9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</w:t>
      </w:r>
      <w:r w:rsidR="00164C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Старице т</w:t>
      </w:r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оржественно открыты сквер у стелы нашему земляку, вице-адмиралу русского флота, герою Крымской войны В.А. Корнилову, </w:t>
      </w:r>
      <w:r w:rsidR="00164C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Еще одно памятное место появилось в прошлом году - был открыт </w:t>
      </w:r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памятник императору  Александру II  </w:t>
      </w:r>
      <w:proofErr w:type="gramStart"/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с. </w:t>
      </w:r>
      <w:proofErr w:type="spellStart"/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Берново</w:t>
      </w:r>
      <w:proofErr w:type="spellEnd"/>
      <w:r w:rsidR="00E958C9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020D3B" w:rsidRPr="00C51CF9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C51C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В 2018 году разработан  туристический маршрут в рамках проекта «Живые уроки» для учащихся общеобразовательных школ Старицкого района. Количество учащихся общеобразовательных организаций, посетивших проект «Живые уроки» - 253 человека.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="00C51C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Развитию туризма способствует  проведение массовых праздников и ярмарок, фестивалей и спортивных мероприятий: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Рождество,  «Масленица»,   Пушкинский праздник поэзии в с.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Берново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 День города и района, «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Степуринская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ярмарка» на Дне села в д.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Степурино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межрайонный   фестиваль хоров в с.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Берново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 традиционный фестиваль «Восточный ветер»,  кубок России по авиамодельному спорту,  </w:t>
      </w:r>
      <w:r w:rsidRPr="00F1089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кубок России по джип-триалу,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открытый чемпионат Тверской области по бегу «Старицкие вёрсты», </w:t>
      </w:r>
      <w:r w:rsidRPr="00F1089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открытый Чемпионат Тверской области по </w:t>
      </w:r>
      <w:proofErr w:type="spellStart"/>
      <w:r w:rsidRPr="00F1089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армспорту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собирают огромное количество гостей из разных регионов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России. В 2018г. впервые были проведены областные соревнования «Кросс наций» в Старицком районе в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.Ч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укавино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которые отмечены самым массовым участием спортсменов и зрителей (около 4,5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т.чел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.).</w:t>
      </w:r>
    </w:p>
    <w:p w:rsidR="000122F4" w:rsidRPr="00020D3B" w:rsidRDefault="00020D3B" w:rsidP="000122F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В 2018 году событийные мероприятия: «Успение в Старице», Пушкинский праздник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Берново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 Гриль-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пати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Барской усадьбе, Фестиваль напитков, винограда и сыра в Барской усадьбе включены в туристский календарь событий Тверской области. 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М</w:t>
      </w:r>
      <w:r w:rsidR="000122F4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униципалитетом 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были </w:t>
      </w:r>
      <w:r w:rsidR="000122F4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получены 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областные субсидии</w:t>
      </w:r>
      <w:r w:rsidR="000122F4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(50 тысяч рублей) на проведение событийного  мероприятия «Успение в Старице». Количество посетителей  - 1200 человек. </w:t>
      </w:r>
    </w:p>
    <w:p w:rsidR="0003453E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В сфере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агротуризма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уже более 10 лет функционируют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фермерское хозяйство «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Сенавиан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», крестьянское хозяйство «Дяди Пашина дача».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родолжает свою работу Центр ездового собаководства Тверской области «ЧУ», </w:t>
      </w:r>
      <w:r w:rsidR="000122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2018 году </w:t>
      </w:r>
      <w:r w:rsidR="003768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открыт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сноупарк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«Афанасий»</w:t>
      </w:r>
      <w:r w:rsidR="003768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</w:t>
      </w:r>
      <w:proofErr w:type="spellStart"/>
      <w:r w:rsidR="003768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proofErr w:type="gramStart"/>
      <w:r w:rsidR="003768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.О</w:t>
      </w:r>
      <w:proofErr w:type="gramEnd"/>
      <w:r w:rsidR="003768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рдино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="000345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108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Работают</w:t>
      </w:r>
      <w:r w:rsidR="000345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объекты туристкой инфраструктуры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: база отдыха «Босфор в Родне», загородный отель «Барская усадьба», «Усадьба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Рыблово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», кафе «Орхидея»</w:t>
      </w:r>
      <w:r w:rsidR="009648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964805" w:rsidRPr="009648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64805"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отель "Особняк на Карла Маркса"</w:t>
      </w:r>
      <w:r w:rsidR="009648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964805" w:rsidRDefault="00964805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>О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дно из неотъемлемых направлений по развитию туризма в районе</w:t>
      </w:r>
      <w:r w:rsidRPr="009648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одготовка кадров для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этой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сферы. В 2018 году Министерством туризма Тверской области  аттестовано 6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Старицких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экскурсоводов.   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2018 году число </w:t>
      </w:r>
      <w:proofErr w:type="gramStart"/>
      <w:r w:rsidR="00AC2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туристов, 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посещ</w:t>
      </w:r>
      <w:r w:rsidR="00AC2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ающих район выросло</w:t>
      </w:r>
      <w:proofErr w:type="gramEnd"/>
      <w:r w:rsidR="00AC2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6,5 тыс. чел. и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составило 93</w:t>
      </w:r>
      <w:r w:rsidR="00AC23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,7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тысяч человек, организовано 28 выставок</w:t>
      </w:r>
      <w:r w:rsidR="00F108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в </w:t>
      </w:r>
      <w:proofErr w:type="spellStart"/>
      <w:r w:rsidR="00F108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т.ч</w:t>
      </w:r>
      <w:proofErr w:type="spellEnd"/>
      <w:r w:rsidR="00F108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Старицкий краеведческий музей и музей А.С. Пушкина в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.Б</w:t>
      </w:r>
      <w:proofErr w:type="gram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ерново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E2E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посетило</w:t>
      </w: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35 300  чел.,  организовано 14 выставок.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Музей рода вице-адмирала В.А. Корнилова в с. </w:t>
      </w:r>
      <w:proofErr w:type="spellStart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Рясня</w:t>
      </w:r>
      <w:proofErr w:type="spellEnd"/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– 5 400 человек.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Дом купца Филиппова -  более 3000 чел., организовано 11 выставок.</w:t>
      </w:r>
    </w:p>
    <w:p w:rsidR="00020D3B" w:rsidRPr="00020D3B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20D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Старицкий Свято-Успенский  мужской монастырь  более 50 тысяч человек, проведено 3 выставки.</w:t>
      </w:r>
    </w:p>
    <w:p w:rsidR="00020D3B" w:rsidRPr="009E395A" w:rsidRDefault="00020D3B" w:rsidP="00020D3B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Второй год подряд  муниципалитет участвовал в международных выставках «Интурмаркет-2018» и «</w:t>
      </w:r>
      <w:proofErr w:type="gramStart"/>
      <w:r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MIIT</w:t>
      </w:r>
      <w:proofErr w:type="gramEnd"/>
      <w:r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» которые проходили в Москве.  Работники Центральной библиотеки, Старицкого краеведческого музея, музея А.С. Пушкина, отеля  Особняк на Карла Маркса  представили посетителям выставок туристический потенциал Старицкого района. </w:t>
      </w:r>
    </w:p>
    <w:p w:rsidR="007318A2" w:rsidRPr="009E395A" w:rsidRDefault="00E104C6" w:rsidP="00F40BD4">
      <w:pPr>
        <w:shd w:val="clear" w:color="auto" w:fill="FFFFFF"/>
        <w:tabs>
          <w:tab w:val="left" w:pos="35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E39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343B55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мероприятиям Программы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945E6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FC33D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EAF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направлени</w:t>
      </w:r>
      <w:r w:rsidR="000945E6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«Развитие туристического и рекреационного бизнеса»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EAF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201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год</w:t>
      </w:r>
      <w:r w:rsidR="00255EAF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выполнен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 2 очередь 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сквера </w:t>
      </w:r>
      <w:r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</w:t>
      </w:r>
      <w:proofErr w:type="spellStart"/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proofErr w:type="gramStart"/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тарица</w:t>
      </w:r>
      <w:proofErr w:type="spellEnd"/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ул. Коммунистическая, 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рамках программы поддержки местных инициатив продолжилось 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устройство пешеходных дорожек, 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был 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лен</w:t>
      </w:r>
      <w:r w:rsidR="00F40BD4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детский игровой комплекс</w:t>
      </w:r>
      <w:r w:rsidR="001B20C8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– 3,4 млн. руб.</w:t>
      </w:r>
      <w:r w:rsidR="00063C12"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804876" w:rsidRPr="009E395A" w:rsidRDefault="00F40BD4" w:rsidP="00E104C6">
      <w:pPr>
        <w:shd w:val="clear" w:color="auto" w:fill="FFFFFF"/>
        <w:tabs>
          <w:tab w:val="left" w:pos="355"/>
        </w:tabs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E39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</w:t>
      </w:r>
      <w:r w:rsidR="00CD31EE"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444142"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04C6"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A2083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редлагае</w:t>
      </w:r>
      <w:r w:rsidR="007A1733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2083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4853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4F0172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</w:t>
      </w:r>
      <w:r w:rsidR="00E104C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2018-2020гг. благоустройство набережной </w:t>
      </w:r>
      <w:proofErr w:type="spellStart"/>
      <w:r w:rsidR="00E104C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Start"/>
      <w:r w:rsidR="00E104C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="00E104C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олга</w:t>
      </w:r>
      <w:proofErr w:type="spellEnd"/>
      <w:r w:rsidR="00E104C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4876" w:rsidRPr="009E395A">
        <w:rPr>
          <w:rFonts w:ascii="Times New Roman" w:hAnsi="Times New Roman"/>
          <w:sz w:val="24"/>
          <w:szCs w:val="24"/>
          <w:lang w:eastAsia="en-US"/>
        </w:rPr>
        <w:t>дополнить мероприятиями, проведенными в 201</w:t>
      </w:r>
      <w:r w:rsidR="00FB2373" w:rsidRPr="009E395A">
        <w:rPr>
          <w:rFonts w:ascii="Times New Roman" w:hAnsi="Times New Roman"/>
          <w:sz w:val="24"/>
          <w:szCs w:val="24"/>
          <w:lang w:eastAsia="en-US"/>
        </w:rPr>
        <w:t>9</w:t>
      </w:r>
      <w:r w:rsidR="00804876" w:rsidRPr="009E395A">
        <w:rPr>
          <w:rFonts w:ascii="Times New Roman" w:hAnsi="Times New Roman"/>
          <w:sz w:val="24"/>
          <w:szCs w:val="24"/>
          <w:lang w:eastAsia="en-US"/>
        </w:rPr>
        <w:t xml:space="preserve"> году</w:t>
      </w:r>
      <w:r w:rsidR="00E104C6" w:rsidRPr="009E395A">
        <w:rPr>
          <w:rFonts w:ascii="Times New Roman" w:hAnsi="Times New Roman"/>
          <w:sz w:val="24"/>
          <w:szCs w:val="24"/>
          <w:lang w:eastAsia="en-US"/>
        </w:rPr>
        <w:t>.</w:t>
      </w:r>
    </w:p>
    <w:p w:rsidR="0037686B" w:rsidRPr="009E395A" w:rsidRDefault="0037686B" w:rsidP="00E104C6">
      <w:pPr>
        <w:shd w:val="clear" w:color="auto" w:fill="FFFFFF"/>
        <w:tabs>
          <w:tab w:val="left" w:pos="355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="00681430"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Дополнительно в</w:t>
      </w:r>
      <w:r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ключить в период 2018-2020гг. проекты</w:t>
      </w:r>
      <w:r w:rsidR="00681430" w:rsidRPr="009E395A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681430" w:rsidRPr="009E395A" w:rsidRDefault="00681430" w:rsidP="00681430">
      <w:pPr>
        <w:pStyle w:val="af"/>
        <w:numPr>
          <w:ilvl w:val="0"/>
          <w:numId w:val="15"/>
        </w:numPr>
        <w:shd w:val="clear" w:color="auto" w:fill="FFFFFF"/>
        <w:tabs>
          <w:tab w:val="left" w:pos="3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E395A">
        <w:rPr>
          <w:rFonts w:ascii="Times New Roman" w:hAnsi="Times New Roman"/>
          <w:sz w:val="24"/>
          <w:szCs w:val="24"/>
          <w:lang w:eastAsia="en-US"/>
        </w:rPr>
        <w:t>Сноупарк</w:t>
      </w:r>
      <w:proofErr w:type="spellEnd"/>
      <w:r w:rsidRPr="009E395A">
        <w:rPr>
          <w:rFonts w:ascii="Times New Roman" w:hAnsi="Times New Roman"/>
          <w:sz w:val="24"/>
          <w:szCs w:val="24"/>
          <w:lang w:eastAsia="en-US"/>
        </w:rPr>
        <w:t xml:space="preserve"> «Афанасий» турбаза </w:t>
      </w:r>
      <w:proofErr w:type="spellStart"/>
      <w:r w:rsidRPr="009E395A">
        <w:rPr>
          <w:rFonts w:ascii="Times New Roman" w:hAnsi="Times New Roman"/>
          <w:sz w:val="24"/>
          <w:szCs w:val="24"/>
          <w:lang w:eastAsia="en-US"/>
        </w:rPr>
        <w:t>д</w:t>
      </w:r>
      <w:proofErr w:type="gramStart"/>
      <w:r w:rsidRPr="009E395A">
        <w:rPr>
          <w:rFonts w:ascii="Times New Roman" w:hAnsi="Times New Roman"/>
          <w:sz w:val="24"/>
          <w:szCs w:val="24"/>
          <w:lang w:eastAsia="en-US"/>
        </w:rPr>
        <w:t>.О</w:t>
      </w:r>
      <w:proofErr w:type="gramEnd"/>
      <w:r w:rsidRPr="009E395A">
        <w:rPr>
          <w:rFonts w:ascii="Times New Roman" w:hAnsi="Times New Roman"/>
          <w:sz w:val="24"/>
          <w:szCs w:val="24"/>
          <w:lang w:eastAsia="en-US"/>
        </w:rPr>
        <w:t>рдино</w:t>
      </w:r>
      <w:proofErr w:type="spellEnd"/>
      <w:r w:rsidRPr="009E395A">
        <w:rPr>
          <w:rFonts w:ascii="Times New Roman" w:hAnsi="Times New Roman"/>
          <w:sz w:val="24"/>
          <w:szCs w:val="24"/>
          <w:lang w:eastAsia="en-US"/>
        </w:rPr>
        <w:t xml:space="preserve"> (реализованный в 2018 году);</w:t>
      </w:r>
    </w:p>
    <w:p w:rsidR="00681430" w:rsidRPr="009E395A" w:rsidRDefault="00681430" w:rsidP="00681430">
      <w:pPr>
        <w:pStyle w:val="af"/>
        <w:numPr>
          <w:ilvl w:val="0"/>
          <w:numId w:val="15"/>
        </w:numPr>
        <w:shd w:val="clear" w:color="auto" w:fill="FFFFFF"/>
        <w:tabs>
          <w:tab w:val="left" w:pos="3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E395A">
        <w:rPr>
          <w:rFonts w:ascii="Times New Roman" w:hAnsi="Times New Roman"/>
          <w:sz w:val="24"/>
          <w:szCs w:val="24"/>
          <w:lang w:eastAsia="en-US"/>
        </w:rPr>
        <w:t xml:space="preserve">ИП Киселев А.Г. музей фарфора </w:t>
      </w:r>
      <w:proofErr w:type="spellStart"/>
      <w:r w:rsidRPr="009E395A">
        <w:rPr>
          <w:rFonts w:ascii="Times New Roman" w:hAnsi="Times New Roman"/>
          <w:sz w:val="24"/>
          <w:szCs w:val="24"/>
          <w:lang w:eastAsia="en-US"/>
        </w:rPr>
        <w:t>ул.К.Маркса</w:t>
      </w:r>
      <w:proofErr w:type="spellEnd"/>
      <w:r w:rsidRPr="009E395A">
        <w:rPr>
          <w:rFonts w:ascii="Times New Roman" w:hAnsi="Times New Roman"/>
          <w:sz w:val="24"/>
          <w:szCs w:val="24"/>
          <w:lang w:eastAsia="en-US"/>
        </w:rPr>
        <w:t xml:space="preserve">, музей пекарского дела </w:t>
      </w:r>
      <w:proofErr w:type="spellStart"/>
      <w:r w:rsidRPr="009E395A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Pr="009E395A">
        <w:rPr>
          <w:rFonts w:ascii="Times New Roman" w:hAnsi="Times New Roman"/>
          <w:sz w:val="24"/>
          <w:szCs w:val="24"/>
          <w:lang w:eastAsia="en-US"/>
        </w:rPr>
        <w:t>.Л</w:t>
      </w:r>
      <w:proofErr w:type="gramEnd"/>
      <w:r w:rsidRPr="009E395A">
        <w:rPr>
          <w:rFonts w:ascii="Times New Roman" w:hAnsi="Times New Roman"/>
          <w:sz w:val="24"/>
          <w:szCs w:val="24"/>
          <w:lang w:eastAsia="en-US"/>
        </w:rPr>
        <w:t>енина</w:t>
      </w:r>
      <w:proofErr w:type="spellEnd"/>
      <w:r w:rsidRPr="009E395A">
        <w:rPr>
          <w:rFonts w:ascii="Times New Roman" w:hAnsi="Times New Roman"/>
          <w:sz w:val="24"/>
          <w:szCs w:val="24"/>
          <w:lang w:eastAsia="en-US"/>
        </w:rPr>
        <w:t>.</w:t>
      </w:r>
    </w:p>
    <w:p w:rsidR="00484525" w:rsidRPr="009E395A" w:rsidRDefault="00484525" w:rsidP="00964378">
      <w:pPr>
        <w:tabs>
          <w:tab w:val="left" w:pos="284"/>
        </w:tabs>
        <w:spacing w:after="0" w:line="240" w:lineRule="auto"/>
        <w:ind w:left="709"/>
        <w:jc w:val="both"/>
        <w:rPr>
          <w:sz w:val="24"/>
          <w:szCs w:val="24"/>
          <w:highlight w:val="cy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484525" w:rsidRPr="00F1089B" w:rsidTr="00CA5121">
        <w:trPr>
          <w:tblHeader/>
        </w:trPr>
        <w:tc>
          <w:tcPr>
            <w:tcW w:w="2977" w:type="dxa"/>
            <w:vMerge w:val="restart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484525" w:rsidRPr="00F1089B" w:rsidTr="00CA5121">
        <w:trPr>
          <w:tblHeader/>
        </w:trPr>
        <w:tc>
          <w:tcPr>
            <w:tcW w:w="2977" w:type="dxa"/>
            <w:vMerge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4525" w:rsidRPr="00F1089B" w:rsidRDefault="00484525" w:rsidP="003B5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7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F1089B" w:rsidRDefault="003138DB" w:rsidP="003B5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Оценка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8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484525" w:rsidRPr="00F1089B" w:rsidRDefault="00484525" w:rsidP="003B5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8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484525" w:rsidRPr="00F1089B" w:rsidRDefault="00A95B0C" w:rsidP="003B5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 xml:space="preserve">Факт 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>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8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 к факту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7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484525" w:rsidRPr="00F1089B" w:rsidRDefault="00484525" w:rsidP="003B5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год к </w:t>
            </w:r>
            <w:r w:rsidR="003138DB" w:rsidRPr="00F1089B">
              <w:rPr>
                <w:rFonts w:ascii="Arial" w:hAnsi="Arial" w:cs="Arial"/>
                <w:sz w:val="16"/>
                <w:szCs w:val="16"/>
              </w:rPr>
              <w:t>оценке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>8</w:t>
            </w:r>
            <w:r w:rsidR="00CF769D" w:rsidRPr="00F1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484525" w:rsidRPr="00F1089B" w:rsidTr="00F03353">
        <w:trPr>
          <w:tblHeader/>
        </w:trPr>
        <w:tc>
          <w:tcPr>
            <w:tcW w:w="10348" w:type="dxa"/>
            <w:gridSpan w:val="8"/>
          </w:tcPr>
          <w:p w:rsidR="00484525" w:rsidRPr="00F1089B" w:rsidRDefault="00484525" w:rsidP="00F42660">
            <w:pPr>
              <w:ind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b/>
                <w:bCs/>
                <w:i/>
                <w:iCs/>
                <w:sz w:val="16"/>
                <w:szCs w:val="16"/>
              </w:rPr>
              <w:t>3.Улучшение социальных условий и повышение уровня и качества жизни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DB0C3B" w:rsidRPr="00F1089B" w:rsidRDefault="00513019" w:rsidP="00FD33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22,750</w:t>
            </w:r>
          </w:p>
        </w:tc>
        <w:tc>
          <w:tcPr>
            <w:tcW w:w="992" w:type="dxa"/>
          </w:tcPr>
          <w:p w:rsidR="00DB0C3B" w:rsidRPr="00F1089B" w:rsidRDefault="00513019" w:rsidP="0007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22,480</w:t>
            </w:r>
          </w:p>
        </w:tc>
        <w:tc>
          <w:tcPr>
            <w:tcW w:w="1134" w:type="dxa"/>
          </w:tcPr>
          <w:p w:rsidR="00DB0C3B" w:rsidRPr="00F1089B" w:rsidRDefault="001C7D01" w:rsidP="001C6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D333E" w:rsidRPr="00F1089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1089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C637E" w:rsidRPr="00F1089B">
              <w:rPr>
                <w:rFonts w:ascii="Arial" w:hAnsi="Arial" w:cs="Arial"/>
                <w:b/>
                <w:sz w:val="16"/>
                <w:szCs w:val="16"/>
              </w:rPr>
              <w:t>384</w:t>
            </w:r>
          </w:p>
        </w:tc>
        <w:tc>
          <w:tcPr>
            <w:tcW w:w="1418" w:type="dxa"/>
          </w:tcPr>
          <w:p w:rsidR="00DB0C3B" w:rsidRPr="00F1089B" w:rsidRDefault="0015079A" w:rsidP="001C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98,</w:t>
            </w:r>
            <w:r w:rsidR="001C637E" w:rsidRPr="00F108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B0C3B" w:rsidRPr="00F1089B" w:rsidRDefault="001C637E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513019" w:rsidP="009D73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C3B" w:rsidRPr="00F1089B" w:rsidRDefault="00076108" w:rsidP="0088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0C3B" w:rsidRPr="00F1089B" w:rsidRDefault="00D22A46" w:rsidP="004D1B3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DB0C3B" w:rsidRPr="009E395A" w:rsidRDefault="005750B8" w:rsidP="00D22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B0C3B" w:rsidRPr="009E395A" w:rsidRDefault="005750B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95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45A73" w:rsidRPr="00F1089B" w:rsidRDefault="00513019" w:rsidP="0009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141,9</w:t>
            </w:r>
            <w:r w:rsidR="00A45A73" w:rsidRPr="00F108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5A73" w:rsidRPr="00F1089B">
              <w:rPr>
                <w:rFonts w:ascii="Arial" w:hAnsi="Arial" w:cs="Arial"/>
                <w:sz w:val="16"/>
                <w:szCs w:val="16"/>
              </w:rPr>
              <w:t>уточненный показатель</w:t>
            </w:r>
          </w:p>
          <w:p w:rsidR="004D1B3C" w:rsidRPr="00F1089B" w:rsidRDefault="004D1B3C" w:rsidP="002E19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E19A4" w:rsidRPr="00F1089B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1089B">
              <w:rPr>
                <w:rFonts w:ascii="Arial" w:hAnsi="Arial" w:cs="Arial"/>
                <w:b/>
                <w:sz w:val="16"/>
                <w:szCs w:val="16"/>
              </w:rPr>
              <w:t>2,</w:t>
            </w:r>
            <w:r w:rsidR="002E19A4" w:rsidRPr="00F1089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B0C3B" w:rsidRPr="00F1089B" w:rsidRDefault="00513019" w:rsidP="00F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1134" w:type="dxa"/>
          </w:tcPr>
          <w:p w:rsidR="00DB0C3B" w:rsidRPr="00F1089B" w:rsidRDefault="002E19A4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179,5</w:t>
            </w:r>
          </w:p>
        </w:tc>
        <w:tc>
          <w:tcPr>
            <w:tcW w:w="1418" w:type="dxa"/>
          </w:tcPr>
          <w:p w:rsidR="00DB0C3B" w:rsidRPr="00F1089B" w:rsidRDefault="00DA33AC" w:rsidP="005B2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126,1</w:t>
            </w:r>
          </w:p>
        </w:tc>
        <w:tc>
          <w:tcPr>
            <w:tcW w:w="1559" w:type="dxa"/>
          </w:tcPr>
          <w:p w:rsidR="00DB0C3B" w:rsidRPr="00F1089B" w:rsidRDefault="00DA33AC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122,9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безработицы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E43A6D" w:rsidP="0051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513019" w:rsidRPr="00F1089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B0C3B" w:rsidRPr="00F1089B" w:rsidRDefault="005C6715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0,</w:t>
            </w:r>
            <w:r w:rsidR="00513019" w:rsidRPr="00F108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0C3B" w:rsidRPr="00F1089B" w:rsidRDefault="00E43A6D" w:rsidP="001678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167826" w:rsidRPr="00F1089B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DB0C3B" w:rsidRPr="00F1089B" w:rsidRDefault="00A15F93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559" w:type="dxa"/>
          </w:tcPr>
          <w:p w:rsidR="00DB0C3B" w:rsidRPr="00F1089B" w:rsidRDefault="00A15F93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B0C3B" w:rsidRPr="00F1089B" w:rsidTr="00F1089B">
        <w:trPr>
          <w:trHeight w:val="1167"/>
          <w:tblHeader/>
        </w:trPr>
        <w:tc>
          <w:tcPr>
            <w:tcW w:w="2977" w:type="dxa"/>
            <w:shd w:val="clear" w:color="auto" w:fill="FFFFFF" w:themeFill="background1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lastRenderedPageBreak/>
              <w:t xml:space="preserve">Нагрузка </w:t>
            </w:r>
            <w:r w:rsidR="00A15F93" w:rsidRPr="00F1089B">
              <w:rPr>
                <w:rFonts w:ascii="Arial" w:hAnsi="Arial" w:cs="Arial"/>
                <w:sz w:val="16"/>
                <w:szCs w:val="16"/>
              </w:rPr>
              <w:t>не</w:t>
            </w:r>
            <w:r w:rsidRPr="00F1089B">
              <w:rPr>
                <w:rFonts w:ascii="Arial" w:hAnsi="Arial" w:cs="Arial"/>
                <w:sz w:val="16"/>
                <w:szCs w:val="16"/>
              </w:rPr>
              <w:t>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Чел./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вак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DB0C3B" w:rsidRPr="00F1089B" w:rsidRDefault="00A52220" w:rsidP="00097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0,6</w:t>
            </w:r>
            <w:r w:rsidR="00A15F93" w:rsidRPr="00F1089B">
              <w:rPr>
                <w:rFonts w:ascii="Arial" w:hAnsi="Arial" w:cs="Arial"/>
                <w:sz w:val="16"/>
                <w:szCs w:val="16"/>
              </w:rPr>
              <w:t xml:space="preserve"> уточненный показатель</w:t>
            </w:r>
          </w:p>
          <w:p w:rsidR="00A15F93" w:rsidRPr="00F1089B" w:rsidRDefault="00A15F93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0,505</w:t>
            </w:r>
          </w:p>
        </w:tc>
        <w:tc>
          <w:tcPr>
            <w:tcW w:w="992" w:type="dxa"/>
          </w:tcPr>
          <w:p w:rsidR="00DB0C3B" w:rsidRPr="00F1089B" w:rsidRDefault="003138DB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0,</w:t>
            </w:r>
            <w:r w:rsidR="00513019" w:rsidRPr="00F108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0C3B" w:rsidRPr="00F1089B" w:rsidRDefault="00A15F93" w:rsidP="00A522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0,49</w:t>
            </w:r>
          </w:p>
        </w:tc>
        <w:tc>
          <w:tcPr>
            <w:tcW w:w="1418" w:type="dxa"/>
          </w:tcPr>
          <w:p w:rsidR="00DB0C3B" w:rsidRPr="00F1089B" w:rsidRDefault="00A15F93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559" w:type="dxa"/>
          </w:tcPr>
          <w:p w:rsidR="00DB0C3B" w:rsidRPr="00F1089B" w:rsidRDefault="00A15F93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средней заработной платы (</w:t>
            </w:r>
            <w:proofErr w:type="gramStart"/>
            <w:r w:rsidRPr="00F1089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1089B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среднеобластному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513019" w:rsidP="00A522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73,0</w:t>
            </w:r>
          </w:p>
        </w:tc>
        <w:tc>
          <w:tcPr>
            <w:tcW w:w="992" w:type="dxa"/>
          </w:tcPr>
          <w:p w:rsidR="00DB0C3B" w:rsidRPr="00F1089B" w:rsidRDefault="00513019" w:rsidP="00101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DB0C3B" w:rsidRPr="00F1089B" w:rsidRDefault="00ED4169" w:rsidP="004E7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73,5</w:t>
            </w:r>
          </w:p>
        </w:tc>
        <w:tc>
          <w:tcPr>
            <w:tcW w:w="1418" w:type="dxa"/>
          </w:tcPr>
          <w:p w:rsidR="00DB0C3B" w:rsidRPr="00F1089B" w:rsidRDefault="00ED4169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1559" w:type="dxa"/>
          </w:tcPr>
          <w:p w:rsidR="00DB0C3B" w:rsidRPr="00F1089B" w:rsidRDefault="00ED4169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B0C3B" w:rsidRPr="00F1089B" w:rsidTr="00F1089B">
        <w:trPr>
          <w:trHeight w:val="402"/>
          <w:tblHeader/>
        </w:trPr>
        <w:tc>
          <w:tcPr>
            <w:tcW w:w="2977" w:type="dxa"/>
          </w:tcPr>
          <w:p w:rsidR="00DB0C3B" w:rsidRPr="00F1089B" w:rsidRDefault="00DB0C3B" w:rsidP="001F6438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Случ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DB0C3B" w:rsidRPr="00F1089B" w:rsidRDefault="00513019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364,1</w:t>
            </w:r>
            <w:r w:rsidR="00DB0C3B" w:rsidRPr="00F1089B">
              <w:rPr>
                <w:rFonts w:ascii="Arial" w:hAnsi="Arial" w:cs="Arial"/>
                <w:b/>
                <w:sz w:val="16"/>
                <w:szCs w:val="16"/>
              </w:rPr>
              <w:t xml:space="preserve"> (в </w:t>
            </w:r>
            <w:proofErr w:type="spellStart"/>
            <w:r w:rsidR="00DB0C3B" w:rsidRPr="00F1089B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="00DB0C3B" w:rsidRPr="00F1089B">
              <w:rPr>
                <w:rFonts w:ascii="Arial" w:hAnsi="Arial" w:cs="Arial"/>
                <w:b/>
                <w:sz w:val="16"/>
                <w:szCs w:val="16"/>
              </w:rPr>
              <w:t>. ОРЗ)</w:t>
            </w:r>
          </w:p>
        </w:tc>
        <w:tc>
          <w:tcPr>
            <w:tcW w:w="992" w:type="dxa"/>
          </w:tcPr>
          <w:p w:rsidR="00DB0C3B" w:rsidRPr="00F1089B" w:rsidRDefault="00513019" w:rsidP="00014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DB0C3B" w:rsidRPr="00F1089B" w:rsidRDefault="0068275C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390,4</w:t>
            </w:r>
          </w:p>
        </w:tc>
        <w:tc>
          <w:tcPr>
            <w:tcW w:w="1418" w:type="dxa"/>
          </w:tcPr>
          <w:p w:rsidR="00DB0C3B" w:rsidRPr="00F1089B" w:rsidRDefault="0068275C" w:rsidP="002B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107,2</w:t>
            </w:r>
          </w:p>
        </w:tc>
        <w:tc>
          <w:tcPr>
            <w:tcW w:w="1559" w:type="dxa"/>
          </w:tcPr>
          <w:p w:rsidR="00DB0C3B" w:rsidRPr="00F1089B" w:rsidRDefault="0068275C" w:rsidP="002B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</w:tr>
      <w:tr w:rsidR="00DB0C3B" w:rsidRPr="00F1089B" w:rsidTr="00F1089B">
        <w:trPr>
          <w:trHeight w:val="481"/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Кв. м.</w:t>
            </w:r>
          </w:p>
        </w:tc>
        <w:tc>
          <w:tcPr>
            <w:tcW w:w="1276" w:type="dxa"/>
            <w:gridSpan w:val="2"/>
          </w:tcPr>
          <w:p w:rsidR="00951EEB" w:rsidRPr="00F1089B" w:rsidRDefault="00513019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36,3</w:t>
            </w:r>
          </w:p>
        </w:tc>
        <w:tc>
          <w:tcPr>
            <w:tcW w:w="992" w:type="dxa"/>
          </w:tcPr>
          <w:p w:rsidR="00DB0C3B" w:rsidRPr="00F1089B" w:rsidRDefault="001A0831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3</w:t>
            </w:r>
            <w:r w:rsidR="00513019" w:rsidRPr="00F1089B">
              <w:rPr>
                <w:rFonts w:ascii="Arial" w:hAnsi="Arial" w:cs="Arial"/>
                <w:sz w:val="16"/>
                <w:szCs w:val="16"/>
              </w:rPr>
              <w:t>6</w:t>
            </w:r>
            <w:r w:rsidRPr="00F1089B">
              <w:rPr>
                <w:rFonts w:ascii="Arial" w:hAnsi="Arial" w:cs="Arial"/>
                <w:sz w:val="16"/>
                <w:szCs w:val="16"/>
              </w:rPr>
              <w:t>,</w:t>
            </w:r>
            <w:r w:rsidR="00513019" w:rsidRPr="00F108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C3B" w:rsidRPr="00F1089B" w:rsidRDefault="00FA44A9" w:rsidP="00681A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37,2</w:t>
            </w:r>
          </w:p>
        </w:tc>
        <w:tc>
          <w:tcPr>
            <w:tcW w:w="1418" w:type="dxa"/>
          </w:tcPr>
          <w:p w:rsidR="00DB0C3B" w:rsidRPr="00F1089B" w:rsidRDefault="00CE2818" w:rsidP="00FA4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102,</w:t>
            </w:r>
            <w:r w:rsidR="00FA44A9" w:rsidRPr="00F108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B0C3B" w:rsidRPr="00F1089B" w:rsidRDefault="00D30354" w:rsidP="00FA4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101,</w:t>
            </w:r>
            <w:r w:rsidR="00FA44A9" w:rsidRPr="00F108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F1089B" w:rsidRDefault="00DA0CB0" w:rsidP="00C67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37,</w:t>
            </w:r>
            <w:r w:rsidR="00C6771E" w:rsidRPr="00F1089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B0C3B" w:rsidRPr="00F1089B" w:rsidRDefault="00C6771E" w:rsidP="00C3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DB0C3B" w:rsidRPr="00F1089B" w:rsidRDefault="00E417F3" w:rsidP="00D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38,4</w:t>
            </w:r>
          </w:p>
        </w:tc>
        <w:tc>
          <w:tcPr>
            <w:tcW w:w="1418" w:type="dxa"/>
          </w:tcPr>
          <w:p w:rsidR="00DB0C3B" w:rsidRPr="00F1089B" w:rsidRDefault="0027422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559" w:type="dxa"/>
          </w:tcPr>
          <w:p w:rsidR="00DB0C3B" w:rsidRPr="00F1089B" w:rsidRDefault="00E417F3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</w:tcPr>
          <w:p w:rsidR="00DB0C3B" w:rsidRPr="00F1089B" w:rsidRDefault="00DA0CB0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C6771E" w:rsidRPr="00F1089B">
              <w:rPr>
                <w:rFonts w:ascii="Arial" w:hAnsi="Arial" w:cs="Arial"/>
                <w:b/>
                <w:sz w:val="16"/>
                <w:szCs w:val="16"/>
              </w:rPr>
              <w:t>,3</w:t>
            </w:r>
          </w:p>
        </w:tc>
        <w:tc>
          <w:tcPr>
            <w:tcW w:w="992" w:type="dxa"/>
          </w:tcPr>
          <w:p w:rsidR="00DB0C3B" w:rsidRPr="00F1089B" w:rsidRDefault="008E6F3A" w:rsidP="00C6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16,</w:t>
            </w:r>
            <w:r w:rsidR="00C6771E" w:rsidRPr="00F108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C3B" w:rsidRPr="00F1089B" w:rsidRDefault="00E14943" w:rsidP="00D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15,6</w:t>
            </w:r>
          </w:p>
        </w:tc>
        <w:tc>
          <w:tcPr>
            <w:tcW w:w="1418" w:type="dxa"/>
          </w:tcPr>
          <w:p w:rsidR="00DB0C3B" w:rsidRPr="00F1089B" w:rsidRDefault="006F7429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559" w:type="dxa"/>
          </w:tcPr>
          <w:p w:rsidR="00DB0C3B" w:rsidRPr="00F1089B" w:rsidRDefault="006F7429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F1089B" w:rsidRDefault="004D457A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B0C3B" w:rsidRPr="00F1089B" w:rsidRDefault="007A5962" w:rsidP="001A7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</w:t>
            </w:r>
            <w:r w:rsidR="001A7031" w:rsidRPr="00F108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C3B" w:rsidRPr="00F1089B" w:rsidRDefault="000326FE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DB0C3B" w:rsidRPr="00F1089B" w:rsidRDefault="000F060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DB0C3B" w:rsidRPr="00F1089B" w:rsidRDefault="000F060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тепловых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8C4AA0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DB0C3B" w:rsidRPr="00F1089B" w:rsidRDefault="007C5C78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B0C3B" w:rsidRPr="00F1089B" w:rsidRDefault="007C5C78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DB0C3B" w:rsidRPr="00F1089B" w:rsidRDefault="007C5C7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559" w:type="dxa"/>
          </w:tcPr>
          <w:p w:rsidR="00DB0C3B" w:rsidRPr="00F1089B" w:rsidRDefault="007C5C7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водопроводных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B05042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B1610" w:rsidRPr="00F1089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B0C3B" w:rsidRPr="00F1089B" w:rsidRDefault="005B1610" w:rsidP="001A7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DB0C3B" w:rsidRPr="00F1089B" w:rsidRDefault="006F76A4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DB0C3B" w:rsidRPr="00F1089B" w:rsidRDefault="0044730A" w:rsidP="006F7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</w:t>
            </w:r>
            <w:r w:rsidR="006F76A4" w:rsidRPr="00F108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B0C3B" w:rsidRPr="00F1089B" w:rsidRDefault="006F76A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AE0F44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канализационных сетей требующих замены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DB0C3B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B1610" w:rsidRPr="00F1089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C3B" w:rsidRPr="00F1089B" w:rsidRDefault="005B1610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DB0C3B" w:rsidRPr="00F1089B" w:rsidRDefault="006F76A4" w:rsidP="00D94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DB0C3B" w:rsidRPr="00F1089B" w:rsidRDefault="006F76A4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559" w:type="dxa"/>
          </w:tcPr>
          <w:p w:rsidR="00DB0C3B" w:rsidRPr="00F1089B" w:rsidRDefault="00CF4FA8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1089B"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  <w:r w:rsidRPr="00F1089B">
              <w:rPr>
                <w:rFonts w:ascii="Arial" w:hAnsi="Arial" w:cs="Arial"/>
                <w:bCs/>
                <w:sz w:val="16"/>
                <w:szCs w:val="16"/>
              </w:rPr>
              <w:t>с.кв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 м.</w:t>
            </w:r>
          </w:p>
        </w:tc>
        <w:tc>
          <w:tcPr>
            <w:tcW w:w="1276" w:type="dxa"/>
            <w:gridSpan w:val="2"/>
          </w:tcPr>
          <w:p w:rsidR="00DB0C3B" w:rsidRPr="00F1089B" w:rsidRDefault="005B1610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5,222</w:t>
            </w:r>
          </w:p>
        </w:tc>
        <w:tc>
          <w:tcPr>
            <w:tcW w:w="992" w:type="dxa"/>
          </w:tcPr>
          <w:p w:rsidR="00DB0C3B" w:rsidRPr="00F1089B" w:rsidRDefault="00595267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5,</w:t>
            </w:r>
            <w:r w:rsidR="005B1610" w:rsidRPr="00F1089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DB0C3B" w:rsidRPr="00F1089B" w:rsidRDefault="005B68C7" w:rsidP="00212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8,956</w:t>
            </w:r>
          </w:p>
        </w:tc>
        <w:tc>
          <w:tcPr>
            <w:tcW w:w="1418" w:type="dxa"/>
          </w:tcPr>
          <w:p w:rsidR="00DB0C3B" w:rsidRPr="00F1089B" w:rsidRDefault="005B68C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171,5</w:t>
            </w:r>
          </w:p>
        </w:tc>
        <w:tc>
          <w:tcPr>
            <w:tcW w:w="1559" w:type="dxa"/>
          </w:tcPr>
          <w:p w:rsidR="00DB0C3B" w:rsidRPr="00F1089B" w:rsidRDefault="005B68C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сброса загрязненных сточных вод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Млн. куб. м. в год</w:t>
            </w:r>
          </w:p>
        </w:tc>
        <w:tc>
          <w:tcPr>
            <w:tcW w:w="1276" w:type="dxa"/>
            <w:gridSpan w:val="2"/>
          </w:tcPr>
          <w:p w:rsidR="00DB0C3B" w:rsidRPr="00F1089B" w:rsidRDefault="00DB0C3B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5B1610" w:rsidRPr="00F1089B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DB0C3B" w:rsidRPr="00F1089B" w:rsidRDefault="003138DB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0,</w:t>
            </w:r>
            <w:r w:rsidR="005B1610" w:rsidRPr="00F1089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DB0C3B" w:rsidRPr="00F1089B" w:rsidRDefault="00F73B90" w:rsidP="0030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0C3B" w:rsidRPr="00F1089B" w:rsidRDefault="00F73B9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B0C3B" w:rsidRPr="00F1089B" w:rsidRDefault="00F73B9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0C3B" w:rsidRPr="00F1089B" w:rsidTr="00F1089B">
        <w:trPr>
          <w:trHeight w:val="282"/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DB0C3B" w:rsidRPr="00F1089B" w:rsidRDefault="00FC7B41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5B1610" w:rsidRPr="00F1089B"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992" w:type="dxa"/>
          </w:tcPr>
          <w:p w:rsidR="00DB0C3B" w:rsidRPr="00F1089B" w:rsidRDefault="003138DB" w:rsidP="00C3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0,</w:t>
            </w:r>
            <w:r w:rsidR="00595267" w:rsidRPr="00F1089B">
              <w:rPr>
                <w:rFonts w:ascii="Arial" w:hAnsi="Arial" w:cs="Arial"/>
                <w:sz w:val="16"/>
                <w:szCs w:val="16"/>
              </w:rPr>
              <w:t>203</w:t>
            </w:r>
          </w:p>
          <w:p w:rsidR="003138DB" w:rsidRPr="00F1089B" w:rsidRDefault="003138DB" w:rsidP="003138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0C3B" w:rsidRPr="00F1089B" w:rsidRDefault="00F0390C" w:rsidP="00F73B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F73B90" w:rsidRPr="00F1089B"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DB0C3B" w:rsidRPr="00F1089B" w:rsidRDefault="00F73B90" w:rsidP="00F4266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559" w:type="dxa"/>
          </w:tcPr>
          <w:p w:rsidR="00DB0C3B" w:rsidRPr="00F1089B" w:rsidRDefault="00F73B90" w:rsidP="00F4266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F1089B" w:rsidRDefault="005B1610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345</w:t>
            </w:r>
          </w:p>
        </w:tc>
        <w:tc>
          <w:tcPr>
            <w:tcW w:w="992" w:type="dxa"/>
          </w:tcPr>
          <w:p w:rsidR="00DB0C3B" w:rsidRPr="00F1089B" w:rsidRDefault="003166B2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3</w:t>
            </w:r>
            <w:r w:rsidR="005B1610" w:rsidRPr="00F1089B">
              <w:rPr>
                <w:rFonts w:ascii="Arial" w:hAnsi="Arial" w:cs="Arial"/>
                <w:sz w:val="16"/>
                <w:szCs w:val="16"/>
              </w:rPr>
              <w:t>4</w:t>
            </w:r>
            <w:r w:rsidRPr="00F108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0C3B" w:rsidRPr="00F1089B" w:rsidRDefault="007815DD" w:rsidP="0030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1418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1559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F1089B" w:rsidRDefault="005B1610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51,3</w:t>
            </w:r>
          </w:p>
        </w:tc>
        <w:tc>
          <w:tcPr>
            <w:tcW w:w="992" w:type="dxa"/>
          </w:tcPr>
          <w:p w:rsidR="00DB0C3B" w:rsidRPr="00F1089B" w:rsidRDefault="005B1610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51</w:t>
            </w:r>
            <w:r w:rsidR="003166B2" w:rsidRPr="00F1089B">
              <w:rPr>
                <w:rFonts w:ascii="Arial" w:hAnsi="Arial" w:cs="Arial"/>
                <w:sz w:val="16"/>
                <w:szCs w:val="16"/>
              </w:rPr>
              <w:t>,</w:t>
            </w:r>
            <w:r w:rsidRPr="00F108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48,9</w:t>
            </w:r>
          </w:p>
        </w:tc>
        <w:tc>
          <w:tcPr>
            <w:tcW w:w="1418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559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B0C3B" w:rsidRPr="00F1089B" w:rsidTr="00F1089B">
        <w:trPr>
          <w:trHeight w:val="391"/>
          <w:tblHeader/>
        </w:trPr>
        <w:tc>
          <w:tcPr>
            <w:tcW w:w="2977" w:type="dxa"/>
          </w:tcPr>
          <w:p w:rsidR="00DB0C3B" w:rsidRPr="00F1089B" w:rsidRDefault="00DB0C3B" w:rsidP="00C13096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Оборот розничной торговли крупных и средних предприятий на душу населения в год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F1089B" w:rsidRDefault="005059C5" w:rsidP="0030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44,8</w:t>
            </w:r>
          </w:p>
        </w:tc>
        <w:tc>
          <w:tcPr>
            <w:tcW w:w="992" w:type="dxa"/>
          </w:tcPr>
          <w:p w:rsidR="00DB0C3B" w:rsidRPr="00F1089B" w:rsidRDefault="005059C5" w:rsidP="0031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134" w:type="dxa"/>
          </w:tcPr>
          <w:p w:rsidR="00DB0C3B" w:rsidRPr="00F1089B" w:rsidRDefault="007815DD" w:rsidP="008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47,3</w:t>
            </w:r>
          </w:p>
        </w:tc>
        <w:tc>
          <w:tcPr>
            <w:tcW w:w="1418" w:type="dxa"/>
          </w:tcPr>
          <w:p w:rsidR="00DB0C3B" w:rsidRPr="00F1089B" w:rsidRDefault="007815DD" w:rsidP="00C7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1559" w:type="dxa"/>
          </w:tcPr>
          <w:p w:rsidR="00DB0C3B" w:rsidRPr="00F1089B" w:rsidRDefault="007815DD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6266FB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Оборот общественного питания крупных и средних предприятий на душу населения в год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673073" w:rsidRPr="00F1089B" w:rsidRDefault="005059C5" w:rsidP="00673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0C3B" w:rsidRPr="00F1089B" w:rsidRDefault="005059C5" w:rsidP="0031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B0C3B" w:rsidRPr="00F1089B" w:rsidRDefault="009E0AD0" w:rsidP="008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0C3B" w:rsidRPr="00F1089B" w:rsidRDefault="009E0AD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B0C3B" w:rsidRPr="00F1089B" w:rsidRDefault="009E0AD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F42660">
            <w:pPr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платных услуг на душу населения в год по крупным и средним организациям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F1089B" w:rsidRDefault="005059C5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3,16</w:t>
            </w:r>
          </w:p>
          <w:p w:rsidR="004F1145" w:rsidRPr="00F1089B" w:rsidRDefault="004F1145" w:rsidP="004F1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0C3B" w:rsidRPr="00F1089B" w:rsidRDefault="005059C5" w:rsidP="0031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134" w:type="dxa"/>
          </w:tcPr>
          <w:p w:rsidR="00DB0C3B" w:rsidRPr="00F1089B" w:rsidRDefault="004F1145" w:rsidP="00265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89B">
              <w:rPr>
                <w:rFonts w:ascii="Arial" w:hAnsi="Arial" w:cs="Arial"/>
                <w:b/>
                <w:sz w:val="16"/>
                <w:szCs w:val="16"/>
              </w:rPr>
              <w:t>3,</w:t>
            </w:r>
            <w:r w:rsidR="00265CD5" w:rsidRPr="00F1089B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DB0C3B" w:rsidRPr="00F1089B" w:rsidRDefault="00265CD5" w:rsidP="00ED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  <w:tc>
          <w:tcPr>
            <w:tcW w:w="1559" w:type="dxa"/>
          </w:tcPr>
          <w:p w:rsidR="00DB0C3B" w:rsidRPr="00F1089B" w:rsidRDefault="00265CD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</w:tbl>
    <w:p w:rsidR="00484525" w:rsidRDefault="00484525" w:rsidP="00F42660">
      <w:pPr>
        <w:jc w:val="center"/>
      </w:pPr>
    </w:p>
    <w:p w:rsidR="00462B82" w:rsidRDefault="008B60B1" w:rsidP="00462B8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Актуальным и требующим </w:t>
      </w:r>
      <w:r w:rsidR="007A1733">
        <w:rPr>
          <w:rFonts w:ascii="Times New Roman" w:eastAsia="Calibri" w:hAnsi="Times New Roman" w:cs="Times New Roman"/>
          <w:sz w:val="24"/>
          <w:szCs w:val="24"/>
          <w:lang w:eastAsia="en-US"/>
        </w:rPr>
        <w:t>постоя</w:t>
      </w:r>
      <w:r w:rsidRPr="007421E4">
        <w:rPr>
          <w:rFonts w:ascii="Times New Roman" w:eastAsia="Calibri" w:hAnsi="Times New Roman" w:cs="Times New Roman"/>
          <w:sz w:val="24"/>
          <w:szCs w:val="24"/>
          <w:lang w:eastAsia="en-US"/>
        </w:rPr>
        <w:t>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принятия мер </w:t>
      </w:r>
      <w:r w:rsidR="00850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6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</w:t>
      </w:r>
      <w:r w:rsidR="00850A38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ое</w:t>
      </w:r>
      <w:r w:rsidR="00850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850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1E0B" w:rsidRPr="00A20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района </w:t>
      </w:r>
      <w:r w:rsidR="00FB1E0B" w:rsidRPr="00A20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</w:p>
    <w:p w:rsidR="00462B82" w:rsidRDefault="005D6D20" w:rsidP="00462B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61D" w:rsidRPr="00DD2EA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AF3DAE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3E061D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AF3DAE">
        <w:rPr>
          <w:rFonts w:ascii="Times New Roman" w:hAnsi="Times New Roman" w:cs="Times New Roman"/>
          <w:sz w:val="24"/>
          <w:szCs w:val="24"/>
        </w:rPr>
        <w:t>9</w:t>
      </w:r>
      <w:r w:rsidR="003E06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3DAE">
        <w:rPr>
          <w:rFonts w:ascii="Times New Roman" w:hAnsi="Times New Roman" w:cs="Times New Roman"/>
          <w:sz w:val="24"/>
          <w:szCs w:val="24"/>
        </w:rPr>
        <w:t>-</w:t>
      </w:r>
      <w:r w:rsidR="003E061D">
        <w:rPr>
          <w:rFonts w:ascii="Times New Roman" w:hAnsi="Times New Roman" w:cs="Times New Roman"/>
          <w:sz w:val="24"/>
          <w:szCs w:val="24"/>
        </w:rPr>
        <w:t xml:space="preserve"> 22</w:t>
      </w:r>
      <w:r w:rsidR="00AF3DAE">
        <w:rPr>
          <w:rFonts w:ascii="Times New Roman" w:hAnsi="Times New Roman" w:cs="Times New Roman"/>
          <w:sz w:val="24"/>
          <w:szCs w:val="24"/>
        </w:rPr>
        <w:t>384</w:t>
      </w:r>
      <w:r w:rsidR="003E061D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37686B">
        <w:rPr>
          <w:rFonts w:ascii="Times New Roman" w:hAnsi="Times New Roman" w:cs="Times New Roman"/>
          <w:sz w:val="24"/>
          <w:szCs w:val="24"/>
        </w:rPr>
        <w:t>К уровню</w:t>
      </w:r>
      <w:r w:rsidR="00AF3DAE">
        <w:rPr>
          <w:rFonts w:ascii="Times New Roman" w:hAnsi="Times New Roman" w:cs="Times New Roman"/>
          <w:sz w:val="24"/>
          <w:szCs w:val="24"/>
        </w:rPr>
        <w:t xml:space="preserve"> 2017 г.</w:t>
      </w:r>
      <w:r w:rsidR="003E061D">
        <w:rPr>
          <w:rFonts w:ascii="Times New Roman" w:hAnsi="Times New Roman" w:cs="Times New Roman"/>
          <w:sz w:val="24"/>
          <w:szCs w:val="24"/>
        </w:rPr>
        <w:t xml:space="preserve"> </w:t>
      </w:r>
      <w:r w:rsidR="00A53679">
        <w:rPr>
          <w:rFonts w:ascii="Times New Roman" w:hAnsi="Times New Roman" w:cs="Times New Roman"/>
          <w:sz w:val="24"/>
          <w:szCs w:val="24"/>
        </w:rPr>
        <w:t xml:space="preserve">- </w:t>
      </w:r>
      <w:r w:rsidR="003E061D">
        <w:rPr>
          <w:rFonts w:ascii="Times New Roman" w:hAnsi="Times New Roman" w:cs="Times New Roman"/>
          <w:sz w:val="24"/>
          <w:szCs w:val="24"/>
        </w:rPr>
        <w:t>98,</w:t>
      </w:r>
      <w:r w:rsidR="00AF3DAE">
        <w:rPr>
          <w:rFonts w:ascii="Times New Roman" w:hAnsi="Times New Roman" w:cs="Times New Roman"/>
          <w:sz w:val="24"/>
          <w:szCs w:val="24"/>
        </w:rPr>
        <w:t>4</w:t>
      </w:r>
      <w:r w:rsidR="003E061D">
        <w:rPr>
          <w:rFonts w:ascii="Times New Roman" w:hAnsi="Times New Roman" w:cs="Times New Roman"/>
          <w:sz w:val="24"/>
          <w:szCs w:val="24"/>
        </w:rPr>
        <w:t xml:space="preserve">%. </w:t>
      </w:r>
      <w:r w:rsidR="00607952">
        <w:rPr>
          <w:rFonts w:ascii="Times New Roman" w:hAnsi="Times New Roman" w:cs="Times New Roman"/>
          <w:sz w:val="24"/>
          <w:szCs w:val="24"/>
        </w:rPr>
        <w:t>Родилось 200 человек, умерло 359.</w:t>
      </w:r>
      <w:r w:rsidR="00607952" w:rsidRPr="00607952">
        <w:rPr>
          <w:rFonts w:ascii="Times New Roman" w:hAnsi="Times New Roman" w:cs="Times New Roman"/>
          <w:sz w:val="24"/>
          <w:szCs w:val="24"/>
        </w:rPr>
        <w:t xml:space="preserve"> Невысоки</w:t>
      </w:r>
      <w:r w:rsidR="003B058F">
        <w:rPr>
          <w:rFonts w:ascii="Times New Roman" w:hAnsi="Times New Roman" w:cs="Times New Roman"/>
          <w:sz w:val="24"/>
          <w:szCs w:val="24"/>
        </w:rPr>
        <w:t>й</w:t>
      </w:r>
      <w:r w:rsidR="00607952" w:rsidRPr="00607952">
        <w:rPr>
          <w:rFonts w:ascii="Times New Roman" w:hAnsi="Times New Roman" w:cs="Times New Roman"/>
          <w:sz w:val="24"/>
          <w:szCs w:val="24"/>
        </w:rPr>
        <w:t xml:space="preserve"> </w:t>
      </w:r>
      <w:r w:rsidR="003B058F">
        <w:rPr>
          <w:rFonts w:ascii="Times New Roman" w:hAnsi="Times New Roman" w:cs="Times New Roman"/>
          <w:sz w:val="24"/>
          <w:szCs w:val="24"/>
        </w:rPr>
        <w:t>уровень</w:t>
      </w:r>
      <w:r w:rsidR="00607952" w:rsidRPr="00607952">
        <w:rPr>
          <w:rFonts w:ascii="Times New Roman" w:hAnsi="Times New Roman" w:cs="Times New Roman"/>
          <w:sz w:val="24"/>
          <w:szCs w:val="24"/>
        </w:rPr>
        <w:t xml:space="preserve"> рождаемости связан с низким количеством женщин репродуктивного возраста</w:t>
      </w:r>
      <w:r w:rsidR="007111EA">
        <w:rPr>
          <w:rFonts w:ascii="Times New Roman" w:hAnsi="Times New Roman" w:cs="Times New Roman"/>
          <w:sz w:val="24"/>
          <w:szCs w:val="24"/>
        </w:rPr>
        <w:t xml:space="preserve"> </w:t>
      </w:r>
      <w:r w:rsidR="007111EA" w:rsidRPr="007111EA">
        <w:rPr>
          <w:rFonts w:ascii="Times New Roman" w:hAnsi="Times New Roman" w:cs="Times New Roman"/>
          <w:sz w:val="24"/>
          <w:szCs w:val="24"/>
        </w:rPr>
        <w:t>рожденных в 90-е годы</w:t>
      </w:r>
      <w:r w:rsidR="00607952" w:rsidRPr="00607952">
        <w:rPr>
          <w:rFonts w:ascii="Times New Roman" w:hAnsi="Times New Roman" w:cs="Times New Roman"/>
          <w:sz w:val="24"/>
          <w:szCs w:val="24"/>
        </w:rPr>
        <w:t>.</w:t>
      </w:r>
      <w:r w:rsidR="00607952">
        <w:rPr>
          <w:rFonts w:ascii="Times New Roman" w:hAnsi="Times New Roman" w:cs="Times New Roman"/>
          <w:sz w:val="24"/>
          <w:szCs w:val="24"/>
        </w:rPr>
        <w:t xml:space="preserve"> </w:t>
      </w:r>
      <w:r w:rsidR="00B9049A">
        <w:rPr>
          <w:rFonts w:ascii="Times New Roman" w:hAnsi="Times New Roman" w:cs="Times New Roman"/>
          <w:sz w:val="24"/>
          <w:szCs w:val="24"/>
        </w:rPr>
        <w:t>Также н</w:t>
      </w:r>
      <w:r w:rsidR="00607952">
        <w:rPr>
          <w:rFonts w:ascii="Times New Roman" w:hAnsi="Times New Roman" w:cs="Times New Roman"/>
          <w:sz w:val="24"/>
          <w:szCs w:val="24"/>
        </w:rPr>
        <w:t>аблюдается т</w:t>
      </w:r>
      <w:r w:rsidR="00607952" w:rsidRPr="00607952">
        <w:rPr>
          <w:rFonts w:ascii="Times New Roman" w:hAnsi="Times New Roman" w:cs="Times New Roman"/>
          <w:sz w:val="24"/>
          <w:szCs w:val="24"/>
        </w:rPr>
        <w:t xml:space="preserve">енденция снижения численности </w:t>
      </w:r>
      <w:r w:rsidR="00F1089B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607952" w:rsidRPr="00607952">
        <w:rPr>
          <w:rFonts w:ascii="Times New Roman" w:hAnsi="Times New Roman" w:cs="Times New Roman"/>
          <w:sz w:val="24"/>
          <w:szCs w:val="24"/>
        </w:rPr>
        <w:t xml:space="preserve">трудоспособного населения, что </w:t>
      </w:r>
      <w:r w:rsidR="00607952" w:rsidRPr="00607952">
        <w:rPr>
          <w:rFonts w:ascii="Times New Roman" w:hAnsi="Times New Roman" w:cs="Times New Roman"/>
          <w:sz w:val="24"/>
          <w:szCs w:val="24"/>
        </w:rPr>
        <w:lastRenderedPageBreak/>
        <w:t>связано в основном с оттоком на учебу и работу в крупные города: Москву, Санкт-Петербург, Тверь.</w:t>
      </w:r>
    </w:p>
    <w:p w:rsidR="0014314A" w:rsidRPr="009E395A" w:rsidRDefault="002932A2" w:rsidP="00463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5A">
        <w:rPr>
          <w:rFonts w:ascii="Times New Roman" w:hAnsi="Times New Roman" w:cs="Times New Roman"/>
          <w:sz w:val="24"/>
          <w:szCs w:val="24"/>
        </w:rPr>
        <w:t xml:space="preserve">     </w:t>
      </w:r>
      <w:r w:rsidR="003B058F" w:rsidRPr="009E395A">
        <w:rPr>
          <w:rFonts w:ascii="Times New Roman" w:hAnsi="Times New Roman" w:cs="Times New Roman"/>
          <w:sz w:val="24"/>
          <w:szCs w:val="24"/>
        </w:rPr>
        <w:t xml:space="preserve">Демографические показатели </w:t>
      </w:r>
      <w:r w:rsidR="009E395A" w:rsidRPr="009E395A">
        <w:rPr>
          <w:rFonts w:ascii="Times New Roman" w:hAnsi="Times New Roman" w:cs="Times New Roman"/>
          <w:sz w:val="24"/>
          <w:szCs w:val="24"/>
        </w:rPr>
        <w:t>связаны,</w:t>
      </w:r>
      <w:r w:rsidR="003B058F" w:rsidRPr="009E395A">
        <w:rPr>
          <w:rFonts w:ascii="Times New Roman" w:hAnsi="Times New Roman" w:cs="Times New Roman"/>
          <w:sz w:val="24"/>
          <w:szCs w:val="24"/>
        </w:rPr>
        <w:t xml:space="preserve"> в том числе и с состоянием здравоохранения в районе.   В Государственном бюджетном учреждении здравоохранении «Старицкая ЦРБ» по состоянию на 31.12.2018 работало 35 квалифицированных врачей. Количество врачей на 10 тыс. населения в 2018 году -15,6 чел., показатель составил 95,7% к уровню 2017 года и 94,5% к прогнозному значению.</w:t>
      </w:r>
      <w:r w:rsidR="000B180B" w:rsidRPr="009E395A">
        <w:rPr>
          <w:rFonts w:ascii="Times New Roman" w:hAnsi="Times New Roman" w:cs="Times New Roman"/>
          <w:sz w:val="24"/>
          <w:szCs w:val="24"/>
        </w:rPr>
        <w:t xml:space="preserve"> </w:t>
      </w:r>
      <w:r w:rsidR="0034668F" w:rsidRPr="009E395A">
        <w:rPr>
          <w:rFonts w:ascii="Times New Roman" w:hAnsi="Times New Roman" w:cs="Times New Roman"/>
          <w:sz w:val="24"/>
          <w:szCs w:val="24"/>
        </w:rPr>
        <w:t xml:space="preserve">Число больничных коек круглосуточного пребывания и коек стационаров дневного пребывания </w:t>
      </w:r>
      <w:r w:rsidR="00E622A8" w:rsidRPr="009E395A">
        <w:rPr>
          <w:rFonts w:ascii="Times New Roman" w:hAnsi="Times New Roman" w:cs="Times New Roman"/>
          <w:sz w:val="24"/>
          <w:szCs w:val="24"/>
        </w:rPr>
        <w:t>прежнее</w:t>
      </w:r>
      <w:r w:rsidR="00340F84" w:rsidRPr="009E395A">
        <w:rPr>
          <w:rFonts w:ascii="Times New Roman" w:hAnsi="Times New Roman" w:cs="Times New Roman"/>
          <w:sz w:val="24"/>
          <w:szCs w:val="24"/>
        </w:rPr>
        <w:t xml:space="preserve"> - </w:t>
      </w:r>
      <w:r w:rsidR="00873DAE" w:rsidRPr="009E395A">
        <w:rPr>
          <w:rFonts w:ascii="Times New Roman" w:hAnsi="Times New Roman" w:cs="Times New Roman"/>
          <w:sz w:val="24"/>
          <w:szCs w:val="24"/>
        </w:rPr>
        <w:t>86 коек</w:t>
      </w:r>
      <w:r w:rsidR="0034668F" w:rsidRPr="009E395A">
        <w:rPr>
          <w:rFonts w:ascii="Times New Roman" w:hAnsi="Times New Roman" w:cs="Times New Roman"/>
          <w:sz w:val="24"/>
          <w:szCs w:val="24"/>
        </w:rPr>
        <w:t xml:space="preserve">. </w:t>
      </w:r>
      <w:r w:rsidR="00892C8E" w:rsidRPr="009E395A">
        <w:rPr>
          <w:rFonts w:ascii="Times New Roman" w:hAnsi="Times New Roman" w:cs="Times New Roman"/>
          <w:sz w:val="24"/>
          <w:szCs w:val="24"/>
        </w:rPr>
        <w:t xml:space="preserve">Обеспеченность больничными койками </w:t>
      </w:r>
      <w:r w:rsidR="00C93722" w:rsidRPr="009E395A">
        <w:rPr>
          <w:rFonts w:ascii="Times New Roman" w:hAnsi="Times New Roman" w:cs="Times New Roman"/>
          <w:sz w:val="24"/>
          <w:szCs w:val="24"/>
        </w:rPr>
        <w:t>3</w:t>
      </w:r>
      <w:r w:rsidR="00E622A8" w:rsidRPr="009E395A">
        <w:rPr>
          <w:rFonts w:ascii="Times New Roman" w:hAnsi="Times New Roman" w:cs="Times New Roman"/>
          <w:sz w:val="24"/>
          <w:szCs w:val="24"/>
        </w:rPr>
        <w:t>8</w:t>
      </w:r>
      <w:r w:rsidR="00C93722" w:rsidRPr="009E395A">
        <w:rPr>
          <w:rFonts w:ascii="Times New Roman" w:hAnsi="Times New Roman" w:cs="Times New Roman"/>
          <w:sz w:val="24"/>
          <w:szCs w:val="24"/>
        </w:rPr>
        <w:t>,</w:t>
      </w:r>
      <w:r w:rsidR="00E622A8" w:rsidRPr="009E395A">
        <w:rPr>
          <w:rFonts w:ascii="Times New Roman" w:hAnsi="Times New Roman" w:cs="Times New Roman"/>
          <w:sz w:val="24"/>
          <w:szCs w:val="24"/>
        </w:rPr>
        <w:t>4</w:t>
      </w:r>
      <w:r w:rsidR="00C93722" w:rsidRPr="009E395A">
        <w:rPr>
          <w:rFonts w:ascii="Times New Roman" w:hAnsi="Times New Roman" w:cs="Times New Roman"/>
          <w:sz w:val="24"/>
          <w:szCs w:val="24"/>
        </w:rPr>
        <w:t xml:space="preserve"> ед. на 10 тыс. населения</w:t>
      </w:r>
      <w:r w:rsidR="00E622A8" w:rsidRPr="009E395A">
        <w:rPr>
          <w:rFonts w:ascii="Times New Roman" w:hAnsi="Times New Roman" w:cs="Times New Roman"/>
          <w:sz w:val="24"/>
          <w:szCs w:val="24"/>
        </w:rPr>
        <w:t>.</w:t>
      </w:r>
    </w:p>
    <w:p w:rsidR="00145B52" w:rsidRDefault="00EA494A" w:rsidP="004C5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B11" w:rsidRPr="00AF3B11">
        <w:rPr>
          <w:rFonts w:ascii="Times New Roman" w:hAnsi="Times New Roman" w:cs="Times New Roman"/>
          <w:sz w:val="24"/>
          <w:szCs w:val="24"/>
        </w:rPr>
        <w:t xml:space="preserve">Уровень безработицы в районе стабильно низкий, </w:t>
      </w:r>
      <w:proofErr w:type="gramStart"/>
      <w:r w:rsidR="00AF3B11" w:rsidRPr="00AF3B1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AF3B11" w:rsidRPr="00AF3B11">
        <w:rPr>
          <w:rFonts w:ascii="Times New Roman" w:hAnsi="Times New Roman" w:cs="Times New Roman"/>
          <w:sz w:val="24"/>
          <w:szCs w:val="24"/>
        </w:rPr>
        <w:t xml:space="preserve"> </w:t>
      </w:r>
      <w:r w:rsidR="00AF3B11">
        <w:rPr>
          <w:rFonts w:ascii="Times New Roman" w:hAnsi="Times New Roman" w:cs="Times New Roman"/>
          <w:sz w:val="24"/>
          <w:szCs w:val="24"/>
        </w:rPr>
        <w:t xml:space="preserve">2018 </w:t>
      </w:r>
      <w:r w:rsidR="00AF3B11" w:rsidRPr="00AF3B11">
        <w:rPr>
          <w:rFonts w:ascii="Times New Roman" w:hAnsi="Times New Roman" w:cs="Times New Roman"/>
          <w:sz w:val="24"/>
          <w:szCs w:val="24"/>
        </w:rPr>
        <w:t xml:space="preserve">года составил 0,57% от численности экономически активного населения. По состоянию </w:t>
      </w:r>
      <w:proofErr w:type="gramStart"/>
      <w:r w:rsidR="00AF3B11" w:rsidRPr="00AF3B1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AF3B11" w:rsidRPr="00AF3B11">
        <w:rPr>
          <w:rFonts w:ascii="Times New Roman" w:hAnsi="Times New Roman" w:cs="Times New Roman"/>
          <w:sz w:val="24"/>
          <w:szCs w:val="24"/>
        </w:rPr>
        <w:t xml:space="preserve"> 2018 года статус безработного имели 69 человек.</w:t>
      </w:r>
      <w:r w:rsidR="00AF3B11" w:rsidRPr="00AF3B11">
        <w:t xml:space="preserve"> </w:t>
      </w:r>
      <w:proofErr w:type="gramStart"/>
      <w:r w:rsidR="00AF3B11" w:rsidRPr="00AF3B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3B11" w:rsidRPr="00AF3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B11" w:rsidRPr="00AF3B11">
        <w:rPr>
          <w:rFonts w:ascii="Times New Roman" w:hAnsi="Times New Roman" w:cs="Times New Roman"/>
          <w:sz w:val="24"/>
          <w:szCs w:val="24"/>
        </w:rPr>
        <w:t>Старицкий</w:t>
      </w:r>
      <w:proofErr w:type="gramEnd"/>
      <w:r w:rsidR="00AF3B11" w:rsidRPr="00AF3B11">
        <w:rPr>
          <w:rFonts w:ascii="Times New Roman" w:hAnsi="Times New Roman" w:cs="Times New Roman"/>
          <w:sz w:val="24"/>
          <w:szCs w:val="24"/>
        </w:rPr>
        <w:t xml:space="preserve"> ЦЗН за 12 месяцев 2018 года поступили сведения о 1234 вакансиях от 101 предприятия и организации города и района. </w:t>
      </w:r>
      <w:r w:rsidR="00AF3B11">
        <w:rPr>
          <w:rFonts w:ascii="Times New Roman" w:hAnsi="Times New Roman" w:cs="Times New Roman"/>
          <w:sz w:val="24"/>
          <w:szCs w:val="24"/>
        </w:rPr>
        <w:t>Нагрузка незанятого населения на одну заявленную вакансию на конец года 0,49 чел/</w:t>
      </w:r>
      <w:proofErr w:type="spellStart"/>
      <w:r w:rsidR="00AF3B1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AF3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8F9" w:rsidRDefault="00EE620C" w:rsidP="004C5D60">
      <w:pPr>
        <w:pStyle w:val="p2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6227">
        <w:rPr>
          <w:rFonts w:ascii="Times New Roman" w:hAnsi="Times New Roman" w:cs="Times New Roman"/>
          <w:sz w:val="24"/>
          <w:szCs w:val="24"/>
        </w:rPr>
        <w:t>С</w:t>
      </w:r>
      <w:r w:rsidR="007B6227" w:rsidRPr="007B6227">
        <w:rPr>
          <w:rFonts w:ascii="Times New Roman" w:hAnsi="Times New Roman" w:cs="Times New Roman"/>
          <w:sz w:val="24"/>
          <w:szCs w:val="24"/>
        </w:rPr>
        <w:t xml:space="preserve">редняя заработная плата </w:t>
      </w:r>
      <w:r w:rsidR="009768F9" w:rsidRPr="009768F9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района </w:t>
      </w:r>
      <w:r w:rsidR="00DB1B82">
        <w:rPr>
          <w:rFonts w:ascii="Times New Roman" w:hAnsi="Times New Roman" w:cs="Times New Roman"/>
          <w:sz w:val="24"/>
          <w:szCs w:val="24"/>
        </w:rPr>
        <w:t>по данным статистики 25370 руб.</w:t>
      </w:r>
      <w:r w:rsidR="00266FF9">
        <w:rPr>
          <w:rFonts w:ascii="Times New Roman" w:hAnsi="Times New Roman" w:cs="Times New Roman"/>
          <w:sz w:val="24"/>
          <w:szCs w:val="24"/>
        </w:rPr>
        <w:t>,</w:t>
      </w:r>
      <w:r w:rsidR="00DB1B82">
        <w:rPr>
          <w:rFonts w:ascii="Times New Roman" w:hAnsi="Times New Roman" w:cs="Times New Roman"/>
          <w:sz w:val="24"/>
          <w:szCs w:val="24"/>
        </w:rPr>
        <w:t xml:space="preserve"> в 2018 году она </w:t>
      </w:r>
      <w:r w:rsidR="009768F9" w:rsidRPr="009768F9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DB1B82">
        <w:rPr>
          <w:rFonts w:ascii="Times New Roman" w:hAnsi="Times New Roman" w:cs="Times New Roman"/>
          <w:sz w:val="24"/>
          <w:szCs w:val="24"/>
        </w:rPr>
        <w:t>11</w:t>
      </w:r>
      <w:r w:rsidR="009768F9" w:rsidRPr="009768F9">
        <w:rPr>
          <w:rFonts w:ascii="Times New Roman" w:hAnsi="Times New Roman" w:cs="Times New Roman"/>
          <w:sz w:val="24"/>
          <w:szCs w:val="24"/>
        </w:rPr>
        <w:t>,</w:t>
      </w:r>
      <w:r w:rsidR="00DB1B82">
        <w:rPr>
          <w:rFonts w:ascii="Times New Roman" w:hAnsi="Times New Roman" w:cs="Times New Roman"/>
          <w:sz w:val="24"/>
          <w:szCs w:val="24"/>
        </w:rPr>
        <w:t>9</w:t>
      </w:r>
      <w:r w:rsidR="009768F9" w:rsidRPr="009768F9">
        <w:rPr>
          <w:rFonts w:ascii="Times New Roman" w:hAnsi="Times New Roman" w:cs="Times New Roman"/>
          <w:sz w:val="24"/>
          <w:szCs w:val="24"/>
        </w:rPr>
        <w:t>%</w:t>
      </w:r>
      <w:r w:rsidR="00BB7E0D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B9049A">
        <w:rPr>
          <w:rFonts w:ascii="Times New Roman" w:hAnsi="Times New Roman" w:cs="Times New Roman"/>
          <w:sz w:val="24"/>
          <w:szCs w:val="24"/>
        </w:rPr>
        <w:t>ила</w:t>
      </w:r>
      <w:r w:rsidR="00BB7E0D">
        <w:rPr>
          <w:rFonts w:ascii="Times New Roman" w:hAnsi="Times New Roman" w:cs="Times New Roman"/>
          <w:sz w:val="24"/>
          <w:szCs w:val="24"/>
        </w:rPr>
        <w:t xml:space="preserve"> 73,5%</w:t>
      </w:r>
      <w:r w:rsidR="009768F9" w:rsidRPr="009768F9">
        <w:rPr>
          <w:rFonts w:ascii="Times New Roman" w:hAnsi="Times New Roman" w:cs="Times New Roman"/>
          <w:sz w:val="24"/>
          <w:szCs w:val="24"/>
        </w:rPr>
        <w:t xml:space="preserve"> к уровню среднемесячной заработной платы по Тверской области</w:t>
      </w:r>
      <w:r w:rsidR="00BB7E0D">
        <w:rPr>
          <w:rFonts w:ascii="Times New Roman" w:hAnsi="Times New Roman" w:cs="Times New Roman"/>
          <w:sz w:val="24"/>
          <w:szCs w:val="24"/>
        </w:rPr>
        <w:t>.</w:t>
      </w:r>
      <w:r w:rsidR="009768F9" w:rsidRPr="0097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9B" w:rsidRPr="009E395A" w:rsidRDefault="00E05A76" w:rsidP="00F1089B">
      <w:pPr>
        <w:pStyle w:val="p2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998">
        <w:rPr>
          <w:rFonts w:ascii="Times New Roman" w:hAnsi="Times New Roman" w:cs="Times New Roman"/>
          <w:sz w:val="24"/>
          <w:szCs w:val="24"/>
        </w:rPr>
        <w:t xml:space="preserve">    </w:t>
      </w:r>
      <w:r w:rsidR="00F1089B" w:rsidRPr="004970B6">
        <w:rPr>
          <w:rFonts w:ascii="Times New Roman" w:hAnsi="Times New Roman" w:cs="Times New Roman"/>
          <w:sz w:val="24"/>
          <w:szCs w:val="24"/>
        </w:rPr>
        <w:t>Сфера потребления в Старицком районе представлена предприятиями потребительской кооперации, частными предприятиями и сетевыми компаниями. Оборот розничной торговли по крупным и средним организациям</w:t>
      </w:r>
      <w:r w:rsidR="00F1089B" w:rsidRPr="0042010A">
        <w:rPr>
          <w:rFonts w:ascii="Times New Roman" w:hAnsi="Times New Roman" w:cs="Times New Roman"/>
          <w:sz w:val="24"/>
          <w:szCs w:val="24"/>
        </w:rPr>
        <w:t xml:space="preserve"> Старицкого района, отчитывающимся в </w:t>
      </w:r>
      <w:proofErr w:type="spellStart"/>
      <w:r w:rsidR="00F1089B" w:rsidRPr="0042010A">
        <w:rPr>
          <w:rFonts w:ascii="Times New Roman" w:hAnsi="Times New Roman" w:cs="Times New Roman"/>
          <w:sz w:val="24"/>
          <w:szCs w:val="24"/>
        </w:rPr>
        <w:t>Тверьстат</w:t>
      </w:r>
      <w:proofErr w:type="spellEnd"/>
      <w:r w:rsidR="00F1089B" w:rsidRPr="0042010A">
        <w:rPr>
          <w:rFonts w:ascii="Times New Roman" w:hAnsi="Times New Roman" w:cs="Times New Roman"/>
          <w:sz w:val="24"/>
          <w:szCs w:val="24"/>
        </w:rPr>
        <w:t xml:space="preserve"> в 2018 году составил 1</w:t>
      </w:r>
      <w:r w:rsidR="00F1089B">
        <w:rPr>
          <w:rFonts w:ascii="Times New Roman" w:hAnsi="Times New Roman" w:cs="Times New Roman"/>
          <w:sz w:val="24"/>
          <w:szCs w:val="24"/>
        </w:rPr>
        <w:t xml:space="preserve"> млрд. </w:t>
      </w:r>
      <w:r w:rsidR="00F1089B" w:rsidRPr="0042010A">
        <w:rPr>
          <w:rFonts w:ascii="Times New Roman" w:hAnsi="Times New Roman" w:cs="Times New Roman"/>
          <w:sz w:val="24"/>
          <w:szCs w:val="24"/>
        </w:rPr>
        <w:t>57,9 млн. руб. Оборот розничной торговли</w:t>
      </w:r>
      <w:r w:rsidR="00F1089B">
        <w:rPr>
          <w:rFonts w:ascii="Times New Roman" w:hAnsi="Times New Roman" w:cs="Times New Roman"/>
          <w:sz w:val="24"/>
          <w:szCs w:val="24"/>
        </w:rPr>
        <w:t xml:space="preserve"> в расчете на душу населения в год 47,3 тыс. руб., вырос на 5,6%. </w:t>
      </w:r>
      <w:r w:rsidR="00F1089B" w:rsidRPr="009E395A">
        <w:rPr>
          <w:rFonts w:ascii="Times New Roman" w:hAnsi="Times New Roman" w:cs="Times New Roman"/>
          <w:sz w:val="24"/>
          <w:szCs w:val="24"/>
        </w:rPr>
        <w:t>Рост оборота розничной торговли в отчетном году объясняется открытием магазина федеральных сетей «Магнит у дома», 2-го магазина «</w:t>
      </w:r>
      <w:proofErr w:type="spellStart"/>
      <w:proofErr w:type="gramStart"/>
      <w:r w:rsidR="00F1089B" w:rsidRPr="009E395A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F1089B" w:rsidRPr="009E395A">
        <w:rPr>
          <w:rFonts w:ascii="Times New Roman" w:hAnsi="Times New Roman" w:cs="Times New Roman"/>
          <w:sz w:val="24"/>
          <w:szCs w:val="24"/>
        </w:rPr>
        <w:t>&amp;Белое</w:t>
      </w:r>
      <w:proofErr w:type="spellEnd"/>
      <w:r w:rsidR="00F1089B" w:rsidRPr="009E395A">
        <w:rPr>
          <w:rFonts w:ascii="Times New Roman" w:hAnsi="Times New Roman" w:cs="Times New Roman"/>
          <w:sz w:val="24"/>
          <w:szCs w:val="24"/>
        </w:rPr>
        <w:t xml:space="preserve">». В тоже время, наблюдается снижение количества объектов розничной торговли локальных сетей, принадлежащих Старицкому </w:t>
      </w:r>
      <w:proofErr w:type="spellStart"/>
      <w:r w:rsidR="00F1089B" w:rsidRPr="009E395A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F1089B" w:rsidRPr="009E39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089B" w:rsidRPr="009E395A" w:rsidRDefault="00F1089B" w:rsidP="00F1089B">
      <w:pPr>
        <w:pStyle w:val="p2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9E395A">
        <w:rPr>
          <w:rFonts w:ascii="Times New Roman" w:hAnsi="Times New Roman" w:cs="Times New Roman"/>
          <w:sz w:val="24"/>
          <w:szCs w:val="24"/>
        </w:rPr>
        <w:t xml:space="preserve">       С 2017 года услуги общественного питания оказывают только субъекты малого предпринимательства, их деятельность не подлежит статистическому наблюдению.  </w:t>
      </w:r>
    </w:p>
    <w:p w:rsidR="00F1089B" w:rsidRPr="009E395A" w:rsidRDefault="00F1089B" w:rsidP="00F1089B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 w:rsidRPr="009E395A">
        <w:rPr>
          <w:rFonts w:ascii="Times New Roman" w:hAnsi="Times New Roman" w:cs="Times New Roman"/>
          <w:sz w:val="24"/>
          <w:szCs w:val="24"/>
        </w:rPr>
        <w:t xml:space="preserve">      Объем платных услуг на душу населения за 2018 год составил 3,6 тыс. руб., 113,9% по отношению к предыдущему году. </w:t>
      </w:r>
    </w:p>
    <w:p w:rsidR="00B72912" w:rsidRDefault="00BA24DC" w:rsidP="004C5D60">
      <w:pPr>
        <w:pStyle w:val="p2"/>
        <w:spacing w:before="0" w:before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912" w:rsidRPr="00B72912">
        <w:rPr>
          <w:rFonts w:ascii="Times New Roman" w:hAnsi="Times New Roman" w:cs="Times New Roman"/>
          <w:sz w:val="24"/>
          <w:szCs w:val="24"/>
        </w:rPr>
        <w:t>Ввод в эксплуатацию жилых домов за счет всех источников финансирования в 201</w:t>
      </w:r>
      <w:r w:rsidR="00B72912">
        <w:rPr>
          <w:rFonts w:ascii="Times New Roman" w:hAnsi="Times New Roman" w:cs="Times New Roman"/>
          <w:sz w:val="24"/>
          <w:szCs w:val="24"/>
        </w:rPr>
        <w:t>8</w:t>
      </w:r>
      <w:r w:rsidR="00B72912" w:rsidRPr="00B72912">
        <w:rPr>
          <w:rFonts w:ascii="Times New Roman" w:hAnsi="Times New Roman" w:cs="Times New Roman"/>
          <w:sz w:val="24"/>
          <w:szCs w:val="24"/>
        </w:rPr>
        <w:t xml:space="preserve"> году составил 8956 кв. м., 171,5% к уровню 2017 года. Введено 77 индивидуальных жилых домов.</w:t>
      </w:r>
    </w:p>
    <w:p w:rsidR="008742EC" w:rsidRDefault="002413F9" w:rsidP="004C5D60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Маршрутная сеть Старицкого района одна из самых протяженных в Тверской области. На территории района действует 25 регулярных пригородных автобусных маршрутов. </w:t>
      </w:r>
      <w:r w:rsidR="004970B6">
        <w:rPr>
          <w:rFonts w:ascii="Times New Roman" w:hAnsi="Times New Roman" w:cs="Times New Roman"/>
          <w:sz w:val="24"/>
          <w:szCs w:val="24"/>
        </w:rPr>
        <w:t>О</w:t>
      </w:r>
      <w:r w:rsidR="008742EC" w:rsidRPr="008742EC">
        <w:rPr>
          <w:rFonts w:ascii="Times New Roman" w:hAnsi="Times New Roman" w:cs="Times New Roman"/>
          <w:sz w:val="24"/>
          <w:szCs w:val="24"/>
        </w:rPr>
        <w:t>бслужива</w:t>
      </w:r>
      <w:r w:rsidR="004970B6">
        <w:rPr>
          <w:rFonts w:ascii="Times New Roman" w:hAnsi="Times New Roman" w:cs="Times New Roman"/>
          <w:sz w:val="24"/>
          <w:szCs w:val="24"/>
        </w:rPr>
        <w:t>е</w:t>
      </w:r>
      <w:r w:rsidR="008742EC" w:rsidRPr="008742EC">
        <w:rPr>
          <w:rFonts w:ascii="Times New Roman" w:hAnsi="Times New Roman" w:cs="Times New Roman"/>
          <w:sz w:val="24"/>
          <w:szCs w:val="24"/>
        </w:rPr>
        <w:t>т маршрут</w:t>
      </w:r>
      <w:proofErr w:type="gramStart"/>
      <w:r w:rsidR="008742EC" w:rsidRPr="008742E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8742EC" w:rsidRPr="008742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42EC" w:rsidRPr="008742EC">
        <w:rPr>
          <w:rFonts w:ascii="Times New Roman" w:hAnsi="Times New Roman" w:cs="Times New Roman"/>
          <w:sz w:val="24"/>
          <w:szCs w:val="24"/>
        </w:rPr>
        <w:t>Старицкое</w:t>
      </w:r>
      <w:proofErr w:type="spellEnd"/>
      <w:r w:rsidR="008742EC" w:rsidRPr="008742EC">
        <w:rPr>
          <w:rFonts w:ascii="Times New Roman" w:hAnsi="Times New Roman" w:cs="Times New Roman"/>
          <w:sz w:val="24"/>
          <w:szCs w:val="24"/>
        </w:rPr>
        <w:t xml:space="preserve"> АТП». </w:t>
      </w:r>
      <w:r w:rsidR="00F1089B">
        <w:rPr>
          <w:rFonts w:ascii="Times New Roman" w:hAnsi="Times New Roman" w:cs="Times New Roman"/>
          <w:sz w:val="24"/>
          <w:szCs w:val="24"/>
        </w:rPr>
        <w:t xml:space="preserve">В 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2018 году перевезено 213,9 тыс. пассажиров, </w:t>
      </w:r>
      <w:r w:rsidR="008742EC" w:rsidRPr="009E395A">
        <w:rPr>
          <w:rFonts w:ascii="Times New Roman" w:hAnsi="Times New Roman" w:cs="Times New Roman"/>
          <w:sz w:val="24"/>
          <w:szCs w:val="24"/>
        </w:rPr>
        <w:t>из них льготных категорий по ЕСПБ - 92,6 тыс. чел., 17,0 - тыс. школьников.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 По сравнению с 2017 годом количество пассажиров уменьшилось на 3,1 </w:t>
      </w:r>
      <w:proofErr w:type="spellStart"/>
      <w:r w:rsidR="008742EC" w:rsidRPr="008742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42EC" w:rsidRPr="008742E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742EC" w:rsidRPr="008742EC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="009B7B12">
        <w:rPr>
          <w:rFonts w:ascii="Times New Roman" w:hAnsi="Times New Roman" w:cs="Times New Roman"/>
          <w:sz w:val="24"/>
          <w:szCs w:val="24"/>
        </w:rPr>
        <w:t>, что связано с у</w:t>
      </w:r>
      <w:r w:rsidR="008742EC" w:rsidRPr="008742EC">
        <w:rPr>
          <w:rFonts w:ascii="Times New Roman" w:hAnsi="Times New Roman" w:cs="Times New Roman"/>
          <w:sz w:val="24"/>
          <w:szCs w:val="24"/>
        </w:rPr>
        <w:t>величение</w:t>
      </w:r>
      <w:r w:rsidR="009B7B12">
        <w:rPr>
          <w:rFonts w:ascii="Times New Roman" w:hAnsi="Times New Roman" w:cs="Times New Roman"/>
          <w:sz w:val="24"/>
          <w:szCs w:val="24"/>
        </w:rPr>
        <w:t>м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 количества личных автотранспортных средств и организованн</w:t>
      </w:r>
      <w:r w:rsidR="009B7B12">
        <w:rPr>
          <w:rFonts w:ascii="Times New Roman" w:hAnsi="Times New Roman" w:cs="Times New Roman"/>
          <w:sz w:val="24"/>
          <w:szCs w:val="24"/>
        </w:rPr>
        <w:t>ой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 на территории района деятельность</w:t>
      </w:r>
      <w:r w:rsidR="009B7B12">
        <w:rPr>
          <w:rFonts w:ascii="Times New Roman" w:hAnsi="Times New Roman" w:cs="Times New Roman"/>
          <w:sz w:val="24"/>
          <w:szCs w:val="24"/>
        </w:rPr>
        <w:t>ю</w:t>
      </w:r>
      <w:r w:rsidR="008742EC" w:rsidRPr="008742EC">
        <w:rPr>
          <w:rFonts w:ascii="Times New Roman" w:hAnsi="Times New Roman" w:cs="Times New Roman"/>
          <w:sz w:val="24"/>
          <w:szCs w:val="24"/>
        </w:rPr>
        <w:t xml:space="preserve"> заказного такси. В целях возмещения части затрат, связанных с оказанием транспортных услуг населению автотранспортному предприятию оказана поддержка в виде субсидии в размере 9,4 млн. руб. </w:t>
      </w:r>
    </w:p>
    <w:p w:rsidR="006519EE" w:rsidRDefault="007C2733" w:rsidP="004C5D60">
      <w:pPr>
        <w:pStyle w:val="p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AF8">
        <w:rPr>
          <w:rFonts w:ascii="Times New Roman" w:hAnsi="Times New Roman" w:cs="Times New Roman"/>
          <w:sz w:val="24"/>
          <w:szCs w:val="24"/>
        </w:rPr>
        <w:t xml:space="preserve">В 2018 году зарегистрировано 328 преступлений, совершенных на территории оперативного обслуживания Старицкого отдела полиции. Количество преступлений снизилось на 17, </w:t>
      </w:r>
      <w:r w:rsidR="00A46F19">
        <w:rPr>
          <w:rFonts w:ascii="Times New Roman" w:hAnsi="Times New Roman" w:cs="Times New Roman"/>
          <w:sz w:val="24"/>
          <w:szCs w:val="24"/>
        </w:rPr>
        <w:t xml:space="preserve">но снизилась и </w:t>
      </w:r>
      <w:r w:rsidR="00245AF8">
        <w:rPr>
          <w:rFonts w:ascii="Times New Roman" w:hAnsi="Times New Roman" w:cs="Times New Roman"/>
          <w:sz w:val="24"/>
          <w:szCs w:val="24"/>
        </w:rPr>
        <w:t xml:space="preserve"> </w:t>
      </w:r>
      <w:r w:rsidR="00A46F19">
        <w:rPr>
          <w:rFonts w:ascii="Times New Roman" w:hAnsi="Times New Roman" w:cs="Times New Roman"/>
          <w:sz w:val="24"/>
          <w:szCs w:val="24"/>
        </w:rPr>
        <w:t xml:space="preserve">их </w:t>
      </w:r>
      <w:r w:rsidR="00245AF8">
        <w:rPr>
          <w:rFonts w:ascii="Times New Roman" w:hAnsi="Times New Roman" w:cs="Times New Roman"/>
          <w:sz w:val="24"/>
          <w:szCs w:val="24"/>
        </w:rPr>
        <w:t>раскрываемость</w:t>
      </w:r>
      <w:r w:rsidR="00D92315">
        <w:rPr>
          <w:rFonts w:ascii="Times New Roman" w:hAnsi="Times New Roman" w:cs="Times New Roman"/>
          <w:sz w:val="24"/>
          <w:szCs w:val="24"/>
        </w:rPr>
        <w:t xml:space="preserve"> на 2,4%, с </w:t>
      </w:r>
      <w:r w:rsidR="00D92315" w:rsidRPr="00D92315">
        <w:rPr>
          <w:rFonts w:ascii="Times New Roman" w:hAnsi="Times New Roman" w:cs="Times New Roman"/>
          <w:sz w:val="24"/>
          <w:szCs w:val="24"/>
        </w:rPr>
        <w:t>51,3%</w:t>
      </w:r>
      <w:r w:rsidR="00D92315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245AF8">
        <w:rPr>
          <w:rFonts w:ascii="Times New Roman" w:hAnsi="Times New Roman" w:cs="Times New Roman"/>
          <w:sz w:val="24"/>
          <w:szCs w:val="24"/>
        </w:rPr>
        <w:t xml:space="preserve"> </w:t>
      </w:r>
      <w:r w:rsidR="00A46F19">
        <w:rPr>
          <w:rFonts w:ascii="Times New Roman" w:hAnsi="Times New Roman" w:cs="Times New Roman"/>
          <w:sz w:val="24"/>
          <w:szCs w:val="24"/>
        </w:rPr>
        <w:t>до 48,9%, в 201</w:t>
      </w:r>
      <w:r w:rsidR="00D92315">
        <w:rPr>
          <w:rFonts w:ascii="Times New Roman" w:hAnsi="Times New Roman" w:cs="Times New Roman"/>
          <w:sz w:val="24"/>
          <w:szCs w:val="24"/>
        </w:rPr>
        <w:t>8</w:t>
      </w:r>
      <w:r w:rsidR="00A46F19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2315">
        <w:rPr>
          <w:rFonts w:ascii="Times New Roman" w:hAnsi="Times New Roman" w:cs="Times New Roman"/>
          <w:sz w:val="24"/>
          <w:szCs w:val="24"/>
        </w:rPr>
        <w:t>.</w:t>
      </w:r>
    </w:p>
    <w:p w:rsidR="005B0A23" w:rsidRDefault="007C2733" w:rsidP="000D16AC">
      <w:pPr>
        <w:pStyle w:val="p2"/>
        <w:spacing w:after="0" w:afterAutospacing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574" w:rsidRPr="00760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B0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отчетном году продолжилась </w:t>
      </w:r>
      <w:r w:rsidR="005B0A23" w:rsidRPr="005B0A23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модернизаци</w:t>
      </w:r>
      <w:r w:rsidR="005B0A23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5B0A23" w:rsidRPr="005B0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жилищно-коммунального хозяйства</w:t>
      </w:r>
      <w:r w:rsidR="005B0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5229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52292" w:rsidRPr="00752292">
        <w:rPr>
          <w:rFonts w:ascii="Times New Roman" w:eastAsia="Calibri" w:hAnsi="Times New Roman" w:cs="Times New Roman"/>
          <w:sz w:val="24"/>
          <w:szCs w:val="24"/>
          <w:lang w:eastAsia="en-US"/>
        </w:rPr>
        <w:t>тремонтировано 2,</w:t>
      </w:r>
      <w:r w:rsidR="009B7B1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52292" w:rsidRPr="0075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 тепловых сетей</w:t>
      </w:r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ул.Чернозерского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ул.Захарова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д.Ново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-Ямская,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с.Емельяново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с.Красное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д.Архангельское</w:t>
      </w:r>
      <w:proofErr w:type="spellEnd"/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2292" w:rsidRPr="00752292">
        <w:rPr>
          <w:rFonts w:ascii="Times New Roman" w:eastAsia="Calibri" w:hAnsi="Times New Roman" w:cs="Times New Roman"/>
          <w:sz w:val="24"/>
          <w:szCs w:val="24"/>
          <w:lang w:eastAsia="en-US"/>
        </w:rPr>
        <w:t>на общую сумму 2</w:t>
      </w:r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522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922B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5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</w:t>
      </w:r>
      <w:r w:rsidR="00752292" w:rsidRPr="0075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17D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>оля тепловых сетей требующих замены</w:t>
      </w:r>
      <w:r w:rsidR="00712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17D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C717DE" w:rsidRPr="00C717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низилась </w:t>
      </w:r>
      <w:r w:rsidR="007125EA" w:rsidRPr="009B7B12">
        <w:rPr>
          <w:rFonts w:ascii="Times New Roman" w:eastAsia="Calibri" w:hAnsi="Times New Roman" w:cs="Times New Roman"/>
          <w:sz w:val="16"/>
          <w:szCs w:val="16"/>
          <w:lang w:eastAsia="en-US"/>
        </w:rPr>
        <w:t>на 23%</w:t>
      </w:r>
      <w:r w:rsidR="00AC2630" w:rsidRPr="009B7B12">
        <w:rPr>
          <w:rFonts w:ascii="Times New Roman" w:eastAsia="Calibri" w:hAnsi="Times New Roman" w:cs="Times New Roman"/>
          <w:sz w:val="16"/>
          <w:szCs w:val="16"/>
          <w:lang w:eastAsia="en-US"/>
        </w:rPr>
        <w:t>, теперь она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>состав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ила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17DE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7125EA" w:rsidRDefault="00D17095" w:rsidP="00D1709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4341" w:rsidRPr="006769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поддержки местных инициатив </w:t>
      </w:r>
      <w:r w:rsidR="006769B0" w:rsidRPr="006769B0">
        <w:rPr>
          <w:rFonts w:ascii="Times New Roman" w:eastAsia="Calibri" w:hAnsi="Times New Roman" w:cs="Times New Roman"/>
          <w:sz w:val="24"/>
          <w:szCs w:val="24"/>
          <w:lang w:eastAsia="en-US"/>
        </w:rPr>
        <w:t>заменено 8,5 км. ветхих водопроводных сетей</w:t>
      </w:r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урьево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д.Бабынино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д.Родня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д.Юрьевское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ул.Новая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Центральная,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д.Гостенево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д.Берново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д.Дарьино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д.Бороздино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д.Паньково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д.Орешки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д.Бабино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д.Красное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д.Мартьяново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ул.Захарова</w:t>
      </w:r>
      <w:proofErr w:type="spellEnd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>г.Старица</w:t>
      </w:r>
      <w:proofErr w:type="spellEnd"/>
      <w:r w:rsidR="006769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Вложены средства </w:t>
      </w:r>
      <w:r w:rsidR="00093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объеме </w:t>
      </w:r>
      <w:r w:rsidR="009116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16,5 млн. руб. </w:t>
      </w:r>
    </w:p>
    <w:p w:rsidR="00284644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проектов </w:t>
      </w:r>
      <w:r w:rsidR="00E21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данному направлению 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="00B2434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реконструкция очистных сооружений </w:t>
      </w:r>
      <w:proofErr w:type="spellStart"/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proofErr w:type="spellEnd"/>
      <w:r w:rsidR="00AC2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46F40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начнет реализовываться в 2020 году, его стоимость составит 150 млн. руб</w:t>
      </w:r>
      <w:proofErr w:type="gramStart"/>
      <w:r w:rsidR="0034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DF6FED" w:rsidRPr="00B6198D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>Также кроме</w:t>
      </w:r>
      <w:r w:rsidR="00CF1D51" w:rsidRPr="00D17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вышесказанного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F1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E927D8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направлению «Улучшение социальных условий, повышение уровня и качества жизни населения» </w:t>
      </w:r>
      <w:r w:rsidR="00834EDB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B6198D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34EDB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785369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>о множество мероприятий, особо значимые</w:t>
      </w:r>
      <w:r w:rsidR="00C631A9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4644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6198D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завершено</w:t>
      </w:r>
      <w:r w:rsidR="00C20B2F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строительство </w:t>
      </w:r>
      <w:proofErr w:type="spellStart"/>
      <w:r w:rsidR="00C20B2F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>Степуринской</w:t>
      </w:r>
      <w:proofErr w:type="spellEnd"/>
      <w:r w:rsidR="00C20B2F" w:rsidRPr="00B6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  <w:r w:rsidR="000641AD" w:rsidRPr="0065039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27305" w:rsidRPr="00284644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2730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27305" w:rsidRPr="00827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ыполнена проектная документация </w:t>
      </w:r>
      <w:r w:rsidR="0010115A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827305" w:rsidRPr="00827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строительство  детского сада – ясли на 150 мест в г. Старица</w:t>
      </w:r>
      <w:r w:rsidR="0010115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7AC7" w:rsidRDefault="009E395A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9045E" w:rsidRPr="005904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общеобразовательных </w:t>
      </w:r>
      <w:r w:rsidR="002B25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дошкольных </w:t>
      </w:r>
      <w:r w:rsidR="0059045E" w:rsidRPr="005904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учреждениях района </w:t>
      </w:r>
      <w:r w:rsidR="007030A7" w:rsidRPr="002B254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466A7" w:rsidRPr="002B2541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роведены ремонты</w:t>
      </w:r>
      <w:r w:rsidR="00912161" w:rsidRPr="002B2541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912161" w:rsidRPr="009E395A" w:rsidRDefault="00541DA3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кровли   здания  СОШ ст. Старица, произведен   ремонт фасада в Старицкой средней школе (начальные классы), выполнена замена  окон и установлено  ограждение </w:t>
      </w:r>
      <w:proofErr w:type="gramStart"/>
      <w:r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Ново-Ямской  СОШ. 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>риобретен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>ремонт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ировано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оснащен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помещени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E40A4" w:rsidRPr="00DE4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организацию буфета</w:t>
      </w:r>
      <w:r w:rsidR="00DE4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Старицкой СОШ. </w:t>
      </w:r>
      <w:r w:rsidR="003F5AFA"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детском саду № 4 создана универсальная </w:t>
      </w:r>
      <w:proofErr w:type="spellStart"/>
      <w:r w:rsidR="003F5AFA"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>безбарьерная</w:t>
      </w:r>
      <w:proofErr w:type="spellEnd"/>
      <w:r w:rsidR="003F5AFA" w:rsidRPr="00411D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среда для детей с ограниченными возможностями здоровья и инвалидов.</w:t>
      </w:r>
      <w:r w:rsidRPr="00541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1DF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912161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атрачено </w:t>
      </w:r>
      <w:r w:rsidR="00411DF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E40A4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,7</w:t>
      </w:r>
      <w:r w:rsidR="00912161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</w:t>
      </w:r>
      <w:r w:rsidR="001F0496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1487D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8858C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Емельяново по ППМИ </w:t>
      </w:r>
      <w:r w:rsidR="00E1487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 детски</w:t>
      </w:r>
      <w:r w:rsidR="008858C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E1487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игров</w:t>
      </w:r>
      <w:r w:rsidR="008858C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E1487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 – </w:t>
      </w:r>
      <w:r w:rsidR="008858C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>0,5</w:t>
      </w:r>
      <w:r w:rsidR="00E1487D" w:rsidRPr="00885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руб.,</w:t>
      </w:r>
    </w:p>
    <w:p w:rsidR="008F3972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3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8F3972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8F3972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="008F3972">
        <w:rPr>
          <w:rFonts w:ascii="Times New Roman" w:eastAsia="Calibri" w:hAnsi="Times New Roman" w:cs="Times New Roman"/>
          <w:sz w:val="24"/>
          <w:szCs w:val="24"/>
          <w:lang w:eastAsia="en-US"/>
        </w:rPr>
        <w:t>ерново</w:t>
      </w:r>
      <w:proofErr w:type="spellEnd"/>
      <w:r w:rsidR="008F3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установлено плоскостное спортивное сооружение – 2,9 млн. руб.;</w:t>
      </w:r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завершено благоустройство парка на </w:t>
      </w:r>
      <w:proofErr w:type="spellStart"/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>ул.Коммунистической</w:t>
      </w:r>
      <w:proofErr w:type="spellEnd"/>
      <w:r w:rsidR="004B7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городе.</w:t>
      </w:r>
    </w:p>
    <w:p w:rsidR="00772D8B" w:rsidRDefault="00284644" w:rsidP="0028464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завершено строительство </w:t>
      </w:r>
      <w:proofErr w:type="spellStart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внутрипоселковых</w:t>
      </w:r>
      <w:proofErr w:type="spellEnd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газовых сетей  в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с/</w:t>
      </w:r>
      <w:proofErr w:type="gramStart"/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Луковников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Паньков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протяженностью более 12 км. Проведено газоснабжение </w:t>
      </w:r>
      <w:proofErr w:type="spellStart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ураково</w:t>
      </w:r>
      <w:proofErr w:type="spellEnd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с/п «</w:t>
      </w:r>
      <w:proofErr w:type="spellStart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Луковниково</w:t>
      </w:r>
      <w:proofErr w:type="spellEnd"/>
      <w:r w:rsidR="00642533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64253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тоимость работ 22</w:t>
      </w:r>
      <w:r w:rsidR="00642533">
        <w:rPr>
          <w:rFonts w:ascii="Times New Roman" w:eastAsia="Calibri" w:hAnsi="Times New Roman" w:cs="Times New Roman"/>
          <w:sz w:val="24"/>
          <w:szCs w:val="24"/>
          <w:lang w:eastAsia="en-US"/>
        </w:rPr>
        <w:t>,1</w:t>
      </w:r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</w:t>
      </w:r>
      <w:proofErr w:type="gramStart"/>
      <w:r w:rsidR="00772D8B" w:rsidRPr="006425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074E02" w:rsidRPr="00074E02" w:rsidRDefault="00284644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выполнены работы по ремонту автомобильных дорог общего пользования местного значения Старицкого района</w:t>
      </w:r>
      <w:r w:rsidR="00074E02"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63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- по ул. Захарова в г. Старица;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- д. Юрьевское - д. Шарапово Архангельского с/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Крутцы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Берновского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ул. 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Комсомольская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с. Емельяново;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 ул. Молодежная в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Степурино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Березниково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Степуринского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4E02" w:rsidRPr="00074E02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Заблино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Мартьяново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«ст. Старица»;</w:t>
      </w:r>
    </w:p>
    <w:p w:rsidR="0072140F" w:rsidRPr="007217CD" w:rsidRDefault="00074E02" w:rsidP="00074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 д. 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Щитниково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с/</w:t>
      </w:r>
      <w:proofErr w:type="gram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Паньково</w:t>
      </w:r>
      <w:proofErr w:type="spellEnd"/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>Всего о</w:t>
      </w: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>тремонтировано 8</w:t>
      </w:r>
      <w:r w:rsidR="006A5122">
        <w:rPr>
          <w:rFonts w:ascii="Times New Roman" w:eastAsia="Calibri" w:hAnsi="Times New Roman" w:cs="Times New Roman"/>
          <w:sz w:val="24"/>
          <w:szCs w:val="24"/>
          <w:lang w:eastAsia="en-US"/>
        </w:rPr>
        <w:t>,4</w:t>
      </w:r>
      <w:r w:rsidRPr="00074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 автомобильных </w:t>
      </w:r>
      <w:r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>дорог</w:t>
      </w:r>
      <w:r w:rsidR="0072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proofErr w:type="spellStart"/>
      <w:r w:rsidR="007217CD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72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7217CD">
        <w:rPr>
          <w:rFonts w:ascii="Times New Roman" w:eastAsia="Calibri" w:hAnsi="Times New Roman" w:cs="Times New Roman"/>
          <w:sz w:val="24"/>
          <w:szCs w:val="24"/>
          <w:lang w:eastAsia="en-US"/>
        </w:rPr>
        <w:t>внутрипоселковые</w:t>
      </w:r>
      <w:proofErr w:type="spellEnd"/>
      <w:r w:rsidR="0072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6,7 км, межпоселковые 1,7 км. Затраты</w:t>
      </w:r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2DB4">
        <w:rPr>
          <w:rFonts w:ascii="Times New Roman" w:eastAsia="Calibri" w:hAnsi="Times New Roman" w:cs="Times New Roman"/>
          <w:sz w:val="24"/>
          <w:szCs w:val="24"/>
          <w:lang w:eastAsia="en-US"/>
        </w:rPr>
        <w:t>26,0</w:t>
      </w:r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Start"/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5807D7" w:rsidRPr="007217CD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551D33" w:rsidRDefault="00284644" w:rsidP="000B3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650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роведены ремонты дворовых территорий и проездов к дворовым территориям по адресам: г. Старица ул. </w:t>
      </w:r>
      <w:proofErr w:type="spellStart"/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>Вагжанова</w:t>
      </w:r>
      <w:proofErr w:type="spellEnd"/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д.17, д.19, ул. Первомайская д.16 стоимость работ 9,</w:t>
      </w:r>
      <w:r w:rsidR="000419F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51D33" w:rsidRPr="00551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</w:t>
      </w:r>
      <w:r w:rsidR="0094650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54F26" w:rsidRPr="008B27E0" w:rsidRDefault="003B366B" w:rsidP="00A87E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РДК за счет средств местного бюджета отремонтирован </w:t>
      </w:r>
      <w:r w:rsidRPr="003B3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оснащен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танцевальный зал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>. В</w:t>
      </w:r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</w:t>
      </w:r>
      <w:proofErr w:type="gramStart"/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>Дарьино</w:t>
      </w:r>
      <w:proofErr w:type="gramEnd"/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>Берновского</w:t>
      </w:r>
      <w:proofErr w:type="spellEnd"/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F04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областного бюджета установлен</w:t>
      </w:r>
      <w:r w:rsidR="00154F26" w:rsidRPr="008B2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04A5E" w:rsidRPr="00F04A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быстровозводимый </w:t>
      </w:r>
      <w:r w:rsidR="008B27E0" w:rsidRPr="008B2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модульный </w:t>
      </w:r>
      <w:r w:rsidR="00F04A5E">
        <w:rPr>
          <w:rFonts w:ascii="Times New Roman" w:eastAsia="Calibri" w:hAnsi="Times New Roman" w:cs="Times New Roman"/>
          <w:sz w:val="24"/>
          <w:szCs w:val="24"/>
          <w:lang w:eastAsia="en-US"/>
        </w:rPr>
        <w:t>ФАП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2412" w:rsidRPr="003C036E" w:rsidRDefault="00284644" w:rsidP="000B34D6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 году </w:t>
      </w:r>
      <w:r w:rsidR="00541DA3" w:rsidRPr="00541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приобретено 6 жилых помещений для детей-сирот </w:t>
      </w:r>
      <w:r w:rsidR="00541DA3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детей, оставшихся без попечения родителей  </w:t>
      </w:r>
      <w:r w:rsidR="000537D0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3C036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0537D0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C036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537D0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руб.;</w:t>
      </w:r>
      <w:r w:rsidR="00A87EDC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036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возобновлен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C036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7EDC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</w:t>
      </w:r>
      <w:r w:rsidR="003C036E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</w:t>
      </w:r>
      <w:r w:rsidR="00A87EDC" w:rsidRPr="009E395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3C036E" w:rsidRPr="003C03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жильем молодых семей</w:t>
      </w:r>
      <w:r w:rsidR="003C036E">
        <w:rPr>
          <w:rFonts w:ascii="Times New Roman" w:eastAsia="Calibri" w:hAnsi="Times New Roman" w:cs="Times New Roman"/>
          <w:sz w:val="24"/>
          <w:szCs w:val="24"/>
          <w:lang w:eastAsia="en-US"/>
        </w:rPr>
        <w:t>. Обеспечены жильем 7 семей, использовано 3,9 млн. 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2412" w:rsidRPr="003C036E">
        <w:rPr>
          <w:rFonts w:ascii="Times New Roman" w:eastAsia="Calibri" w:hAnsi="Times New Roman" w:cs="Times New Roman"/>
          <w:sz w:val="24"/>
          <w:szCs w:val="24"/>
          <w:lang w:eastAsia="en-US"/>
        </w:rPr>
        <w:t>через отдел соц. защиты приобретена квартира для ветерана ВОВ – 1,4 млн. руб.</w:t>
      </w:r>
    </w:p>
    <w:p w:rsidR="00A87EDC" w:rsidRDefault="00D37C35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8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По данному направлению Программы необходимо:</w:t>
      </w:r>
    </w:p>
    <w:p w:rsidR="00A87EDC" w:rsidRDefault="00A87EDC" w:rsidP="00A87EDC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д</w:t>
      </w:r>
      <w:r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ополнить существующие проекты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сроком исполнения </w:t>
      </w:r>
      <w:r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8-2020</w:t>
      </w:r>
      <w:r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>гг. мероприятиями, проведенными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F6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7EDC" w:rsidRDefault="00A87EDC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дополнить мероприятием по строительству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>нутрипоселковы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газовы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д. </w:t>
      </w:r>
      <w:proofErr w:type="gramStart"/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>Старо-Ямская</w:t>
      </w:r>
      <w:proofErr w:type="gramEnd"/>
      <w:r w:rsidRPr="00863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Ново-Ямского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включить </w:t>
      </w:r>
      <w:r w:rsidR="009E395A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реконструкцию</w:t>
      </w:r>
      <w:r w:rsidR="00F1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очистных сооружений.</w:t>
      </w:r>
    </w:p>
    <w:p w:rsidR="00432401" w:rsidRDefault="00432401" w:rsidP="00F42660">
      <w:pPr>
        <w:jc w:val="center"/>
      </w:pPr>
      <w:bookmarkStart w:id="0" w:name="_GoBack"/>
      <w:bookmarkEnd w:id="0"/>
    </w:p>
    <w:sectPr w:rsidR="00432401" w:rsidSect="00F1089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2" w:rsidRDefault="000D20D2" w:rsidP="00F3513C">
      <w:pPr>
        <w:spacing w:after="0" w:line="240" w:lineRule="auto"/>
      </w:pPr>
      <w:r>
        <w:separator/>
      </w:r>
    </w:p>
  </w:endnote>
  <w:endnote w:type="continuationSeparator" w:id="0">
    <w:p w:rsidR="000D20D2" w:rsidRDefault="000D20D2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2" w:rsidRDefault="000D20D2" w:rsidP="00F3513C">
      <w:pPr>
        <w:spacing w:after="0" w:line="240" w:lineRule="auto"/>
      </w:pPr>
      <w:r>
        <w:separator/>
      </w:r>
    </w:p>
  </w:footnote>
  <w:footnote w:type="continuationSeparator" w:id="0">
    <w:p w:rsidR="000D20D2" w:rsidRDefault="000D20D2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C9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14470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C0B"/>
    <w:multiLevelType w:val="hybridMultilevel"/>
    <w:tmpl w:val="CB6CA28A"/>
    <w:lvl w:ilvl="0" w:tplc="D584CB9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A21291B"/>
    <w:multiLevelType w:val="hybridMultilevel"/>
    <w:tmpl w:val="ECB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1663"/>
    <w:multiLevelType w:val="hybridMultilevel"/>
    <w:tmpl w:val="3586B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8101FB"/>
    <w:multiLevelType w:val="hybridMultilevel"/>
    <w:tmpl w:val="106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A"/>
    <w:rsid w:val="00000FDF"/>
    <w:rsid w:val="0000121F"/>
    <w:rsid w:val="0000568A"/>
    <w:rsid w:val="00005941"/>
    <w:rsid w:val="000065C3"/>
    <w:rsid w:val="00007837"/>
    <w:rsid w:val="000122F4"/>
    <w:rsid w:val="00013FEF"/>
    <w:rsid w:val="00014BD8"/>
    <w:rsid w:val="00015CDF"/>
    <w:rsid w:val="00017754"/>
    <w:rsid w:val="00017836"/>
    <w:rsid w:val="0002026C"/>
    <w:rsid w:val="000207D8"/>
    <w:rsid w:val="00020D3B"/>
    <w:rsid w:val="00023ACC"/>
    <w:rsid w:val="000240CC"/>
    <w:rsid w:val="00024144"/>
    <w:rsid w:val="00025260"/>
    <w:rsid w:val="00025CF6"/>
    <w:rsid w:val="000276B4"/>
    <w:rsid w:val="00030018"/>
    <w:rsid w:val="0003104E"/>
    <w:rsid w:val="00032235"/>
    <w:rsid w:val="000326FE"/>
    <w:rsid w:val="0003453E"/>
    <w:rsid w:val="000345B9"/>
    <w:rsid w:val="00040908"/>
    <w:rsid w:val="000419F9"/>
    <w:rsid w:val="00041A72"/>
    <w:rsid w:val="00043361"/>
    <w:rsid w:val="000470FD"/>
    <w:rsid w:val="00050E4E"/>
    <w:rsid w:val="00051CEB"/>
    <w:rsid w:val="00052C51"/>
    <w:rsid w:val="000537D0"/>
    <w:rsid w:val="000564F3"/>
    <w:rsid w:val="00056E26"/>
    <w:rsid w:val="000602A1"/>
    <w:rsid w:val="00061926"/>
    <w:rsid w:val="00061AFD"/>
    <w:rsid w:val="00061DE0"/>
    <w:rsid w:val="000631C0"/>
    <w:rsid w:val="000634F1"/>
    <w:rsid w:val="00063C12"/>
    <w:rsid w:val="000641AD"/>
    <w:rsid w:val="0006541F"/>
    <w:rsid w:val="00065E1E"/>
    <w:rsid w:val="000705FD"/>
    <w:rsid w:val="00070C8B"/>
    <w:rsid w:val="00070F66"/>
    <w:rsid w:val="00071189"/>
    <w:rsid w:val="000717D3"/>
    <w:rsid w:val="0007395C"/>
    <w:rsid w:val="00073F62"/>
    <w:rsid w:val="00074E02"/>
    <w:rsid w:val="00076108"/>
    <w:rsid w:val="00076188"/>
    <w:rsid w:val="000811CF"/>
    <w:rsid w:val="00081411"/>
    <w:rsid w:val="00081E86"/>
    <w:rsid w:val="000857DF"/>
    <w:rsid w:val="000874A3"/>
    <w:rsid w:val="00090759"/>
    <w:rsid w:val="00090A20"/>
    <w:rsid w:val="00090A91"/>
    <w:rsid w:val="000912F9"/>
    <w:rsid w:val="00092115"/>
    <w:rsid w:val="00092CF1"/>
    <w:rsid w:val="00093725"/>
    <w:rsid w:val="000945E6"/>
    <w:rsid w:val="00095927"/>
    <w:rsid w:val="00096C6B"/>
    <w:rsid w:val="00097158"/>
    <w:rsid w:val="000A053A"/>
    <w:rsid w:val="000A26A7"/>
    <w:rsid w:val="000A4826"/>
    <w:rsid w:val="000A6714"/>
    <w:rsid w:val="000B01B6"/>
    <w:rsid w:val="000B180B"/>
    <w:rsid w:val="000B34D6"/>
    <w:rsid w:val="000B4790"/>
    <w:rsid w:val="000B47BD"/>
    <w:rsid w:val="000B4DB8"/>
    <w:rsid w:val="000B5F1C"/>
    <w:rsid w:val="000B5FF7"/>
    <w:rsid w:val="000B62B1"/>
    <w:rsid w:val="000B7FCE"/>
    <w:rsid w:val="000C02A5"/>
    <w:rsid w:val="000C0506"/>
    <w:rsid w:val="000C0E29"/>
    <w:rsid w:val="000C3F41"/>
    <w:rsid w:val="000C3FC0"/>
    <w:rsid w:val="000C64CD"/>
    <w:rsid w:val="000C76E9"/>
    <w:rsid w:val="000C77BE"/>
    <w:rsid w:val="000D16AC"/>
    <w:rsid w:val="000D1C9D"/>
    <w:rsid w:val="000D20D2"/>
    <w:rsid w:val="000D2300"/>
    <w:rsid w:val="000D3330"/>
    <w:rsid w:val="000D5CD9"/>
    <w:rsid w:val="000D72C8"/>
    <w:rsid w:val="000D7B8A"/>
    <w:rsid w:val="000E14E3"/>
    <w:rsid w:val="000E3555"/>
    <w:rsid w:val="000E7F4A"/>
    <w:rsid w:val="000F0608"/>
    <w:rsid w:val="000F0C10"/>
    <w:rsid w:val="000F1DBB"/>
    <w:rsid w:val="000F2439"/>
    <w:rsid w:val="000F2560"/>
    <w:rsid w:val="000F34BA"/>
    <w:rsid w:val="000F3CF6"/>
    <w:rsid w:val="000F4428"/>
    <w:rsid w:val="000F45A2"/>
    <w:rsid w:val="000F6340"/>
    <w:rsid w:val="000F6C4E"/>
    <w:rsid w:val="000F72FC"/>
    <w:rsid w:val="000F7E98"/>
    <w:rsid w:val="0010115A"/>
    <w:rsid w:val="001018B4"/>
    <w:rsid w:val="0010665F"/>
    <w:rsid w:val="00113000"/>
    <w:rsid w:val="00114231"/>
    <w:rsid w:val="00114987"/>
    <w:rsid w:val="00115D9B"/>
    <w:rsid w:val="001165D5"/>
    <w:rsid w:val="00116922"/>
    <w:rsid w:val="00116D11"/>
    <w:rsid w:val="00117806"/>
    <w:rsid w:val="0012001C"/>
    <w:rsid w:val="00124A4A"/>
    <w:rsid w:val="00124F0D"/>
    <w:rsid w:val="00125328"/>
    <w:rsid w:val="001279AC"/>
    <w:rsid w:val="001300B2"/>
    <w:rsid w:val="0013033E"/>
    <w:rsid w:val="001310CE"/>
    <w:rsid w:val="00132C2F"/>
    <w:rsid w:val="001368D5"/>
    <w:rsid w:val="001378BA"/>
    <w:rsid w:val="0014065A"/>
    <w:rsid w:val="001406F2"/>
    <w:rsid w:val="00140792"/>
    <w:rsid w:val="0014314A"/>
    <w:rsid w:val="00143B31"/>
    <w:rsid w:val="001458BA"/>
    <w:rsid w:val="00145B52"/>
    <w:rsid w:val="00145BDE"/>
    <w:rsid w:val="0014665A"/>
    <w:rsid w:val="00147504"/>
    <w:rsid w:val="001478C3"/>
    <w:rsid w:val="0015079A"/>
    <w:rsid w:val="00150C11"/>
    <w:rsid w:val="00150C3F"/>
    <w:rsid w:val="00154AA6"/>
    <w:rsid w:val="00154F26"/>
    <w:rsid w:val="00155A21"/>
    <w:rsid w:val="00160DE5"/>
    <w:rsid w:val="0016107E"/>
    <w:rsid w:val="00161305"/>
    <w:rsid w:val="00161832"/>
    <w:rsid w:val="00161B1B"/>
    <w:rsid w:val="00162278"/>
    <w:rsid w:val="001644F5"/>
    <w:rsid w:val="00164CA4"/>
    <w:rsid w:val="00165CEF"/>
    <w:rsid w:val="0016714C"/>
    <w:rsid w:val="00167826"/>
    <w:rsid w:val="00167C4D"/>
    <w:rsid w:val="00172473"/>
    <w:rsid w:val="00172DE5"/>
    <w:rsid w:val="00173457"/>
    <w:rsid w:val="001737F3"/>
    <w:rsid w:val="0017734B"/>
    <w:rsid w:val="00182D1F"/>
    <w:rsid w:val="00185D19"/>
    <w:rsid w:val="00186D58"/>
    <w:rsid w:val="00187B04"/>
    <w:rsid w:val="001918C1"/>
    <w:rsid w:val="00194E4D"/>
    <w:rsid w:val="001958C4"/>
    <w:rsid w:val="00196D02"/>
    <w:rsid w:val="00197AC4"/>
    <w:rsid w:val="001A0831"/>
    <w:rsid w:val="001A1709"/>
    <w:rsid w:val="001A6531"/>
    <w:rsid w:val="001A7031"/>
    <w:rsid w:val="001B0AE1"/>
    <w:rsid w:val="001B1309"/>
    <w:rsid w:val="001B20C8"/>
    <w:rsid w:val="001B26B5"/>
    <w:rsid w:val="001B574D"/>
    <w:rsid w:val="001B6A91"/>
    <w:rsid w:val="001B6D49"/>
    <w:rsid w:val="001C0879"/>
    <w:rsid w:val="001C14A5"/>
    <w:rsid w:val="001C1BF7"/>
    <w:rsid w:val="001C1FE6"/>
    <w:rsid w:val="001C2525"/>
    <w:rsid w:val="001C2FD2"/>
    <w:rsid w:val="001C560A"/>
    <w:rsid w:val="001C5AD5"/>
    <w:rsid w:val="001C637E"/>
    <w:rsid w:val="001C709E"/>
    <w:rsid w:val="001C7475"/>
    <w:rsid w:val="001C7D01"/>
    <w:rsid w:val="001C7D42"/>
    <w:rsid w:val="001D02AB"/>
    <w:rsid w:val="001D19BC"/>
    <w:rsid w:val="001D1A51"/>
    <w:rsid w:val="001D26AE"/>
    <w:rsid w:val="001D55F4"/>
    <w:rsid w:val="001E0295"/>
    <w:rsid w:val="001E228B"/>
    <w:rsid w:val="001E22A6"/>
    <w:rsid w:val="001E5D00"/>
    <w:rsid w:val="001E60A5"/>
    <w:rsid w:val="001E6426"/>
    <w:rsid w:val="001F0241"/>
    <w:rsid w:val="001F0496"/>
    <w:rsid w:val="001F04B4"/>
    <w:rsid w:val="001F0BBB"/>
    <w:rsid w:val="001F4B1B"/>
    <w:rsid w:val="001F4EE8"/>
    <w:rsid w:val="001F4F26"/>
    <w:rsid w:val="001F5853"/>
    <w:rsid w:val="001F5BA8"/>
    <w:rsid w:val="001F6438"/>
    <w:rsid w:val="001F6A4C"/>
    <w:rsid w:val="00201237"/>
    <w:rsid w:val="0020379B"/>
    <w:rsid w:val="00204516"/>
    <w:rsid w:val="00206610"/>
    <w:rsid w:val="00206CFF"/>
    <w:rsid w:val="00207D1E"/>
    <w:rsid w:val="00212109"/>
    <w:rsid w:val="00212402"/>
    <w:rsid w:val="00212620"/>
    <w:rsid w:val="00212953"/>
    <w:rsid w:val="00212957"/>
    <w:rsid w:val="00214419"/>
    <w:rsid w:val="0021636D"/>
    <w:rsid w:val="002164CE"/>
    <w:rsid w:val="002168D4"/>
    <w:rsid w:val="00216E1F"/>
    <w:rsid w:val="00221394"/>
    <w:rsid w:val="00223CAB"/>
    <w:rsid w:val="0022485A"/>
    <w:rsid w:val="00224F60"/>
    <w:rsid w:val="0022579C"/>
    <w:rsid w:val="0023031C"/>
    <w:rsid w:val="00230B29"/>
    <w:rsid w:val="00230CA4"/>
    <w:rsid w:val="00231762"/>
    <w:rsid w:val="00231B75"/>
    <w:rsid w:val="0023365D"/>
    <w:rsid w:val="00233B5E"/>
    <w:rsid w:val="00233BD5"/>
    <w:rsid w:val="00233C2A"/>
    <w:rsid w:val="00234F35"/>
    <w:rsid w:val="00235523"/>
    <w:rsid w:val="00237508"/>
    <w:rsid w:val="00240885"/>
    <w:rsid w:val="002413F9"/>
    <w:rsid w:val="00242B56"/>
    <w:rsid w:val="0024465B"/>
    <w:rsid w:val="0024571C"/>
    <w:rsid w:val="00245AF8"/>
    <w:rsid w:val="0024629E"/>
    <w:rsid w:val="002468BF"/>
    <w:rsid w:val="0024797B"/>
    <w:rsid w:val="00251FFF"/>
    <w:rsid w:val="002535B9"/>
    <w:rsid w:val="00254A41"/>
    <w:rsid w:val="0025508D"/>
    <w:rsid w:val="00255311"/>
    <w:rsid w:val="002556CB"/>
    <w:rsid w:val="00255EAF"/>
    <w:rsid w:val="002616C2"/>
    <w:rsid w:val="00261857"/>
    <w:rsid w:val="00261941"/>
    <w:rsid w:val="00262827"/>
    <w:rsid w:val="00262B02"/>
    <w:rsid w:val="00262B28"/>
    <w:rsid w:val="00262BEF"/>
    <w:rsid w:val="00263049"/>
    <w:rsid w:val="002635F1"/>
    <w:rsid w:val="00265981"/>
    <w:rsid w:val="00265CD5"/>
    <w:rsid w:val="00266A0A"/>
    <w:rsid w:val="00266FF9"/>
    <w:rsid w:val="00271BA9"/>
    <w:rsid w:val="00273030"/>
    <w:rsid w:val="00273ED7"/>
    <w:rsid w:val="00274189"/>
    <w:rsid w:val="00274224"/>
    <w:rsid w:val="00277A41"/>
    <w:rsid w:val="00281BA1"/>
    <w:rsid w:val="00281F23"/>
    <w:rsid w:val="00284644"/>
    <w:rsid w:val="00284704"/>
    <w:rsid w:val="0028479A"/>
    <w:rsid w:val="00284853"/>
    <w:rsid w:val="002851DB"/>
    <w:rsid w:val="0028673D"/>
    <w:rsid w:val="00286C88"/>
    <w:rsid w:val="00286FFB"/>
    <w:rsid w:val="00290035"/>
    <w:rsid w:val="002901E4"/>
    <w:rsid w:val="002908BE"/>
    <w:rsid w:val="002932A2"/>
    <w:rsid w:val="00293609"/>
    <w:rsid w:val="00294A1C"/>
    <w:rsid w:val="00294DAF"/>
    <w:rsid w:val="00294E28"/>
    <w:rsid w:val="002960E2"/>
    <w:rsid w:val="00297169"/>
    <w:rsid w:val="0029756B"/>
    <w:rsid w:val="002A1A65"/>
    <w:rsid w:val="002A2ADD"/>
    <w:rsid w:val="002A584B"/>
    <w:rsid w:val="002A7BFC"/>
    <w:rsid w:val="002A7C08"/>
    <w:rsid w:val="002B0603"/>
    <w:rsid w:val="002B22B4"/>
    <w:rsid w:val="002B2541"/>
    <w:rsid w:val="002B3C4D"/>
    <w:rsid w:val="002B6F12"/>
    <w:rsid w:val="002B78C4"/>
    <w:rsid w:val="002B7F4C"/>
    <w:rsid w:val="002C6E44"/>
    <w:rsid w:val="002D0232"/>
    <w:rsid w:val="002D139A"/>
    <w:rsid w:val="002D1436"/>
    <w:rsid w:val="002D2412"/>
    <w:rsid w:val="002D32F7"/>
    <w:rsid w:val="002D42CC"/>
    <w:rsid w:val="002D56B9"/>
    <w:rsid w:val="002D5F15"/>
    <w:rsid w:val="002D6DA3"/>
    <w:rsid w:val="002D751C"/>
    <w:rsid w:val="002E071A"/>
    <w:rsid w:val="002E0E3E"/>
    <w:rsid w:val="002E1017"/>
    <w:rsid w:val="002E1379"/>
    <w:rsid w:val="002E19A4"/>
    <w:rsid w:val="002E6615"/>
    <w:rsid w:val="002E6E4B"/>
    <w:rsid w:val="002E7C9F"/>
    <w:rsid w:val="002F1B16"/>
    <w:rsid w:val="002F1B19"/>
    <w:rsid w:val="002F2629"/>
    <w:rsid w:val="002F3076"/>
    <w:rsid w:val="002F5738"/>
    <w:rsid w:val="002F6482"/>
    <w:rsid w:val="002F66CA"/>
    <w:rsid w:val="003001EB"/>
    <w:rsid w:val="0030058A"/>
    <w:rsid w:val="00301A7D"/>
    <w:rsid w:val="00301CC6"/>
    <w:rsid w:val="00304FA8"/>
    <w:rsid w:val="0030534C"/>
    <w:rsid w:val="00306646"/>
    <w:rsid w:val="00310604"/>
    <w:rsid w:val="003138DB"/>
    <w:rsid w:val="0031483F"/>
    <w:rsid w:val="0031494A"/>
    <w:rsid w:val="003155D1"/>
    <w:rsid w:val="003157D8"/>
    <w:rsid w:val="00315F1E"/>
    <w:rsid w:val="003166B2"/>
    <w:rsid w:val="00317296"/>
    <w:rsid w:val="00320FCD"/>
    <w:rsid w:val="00321AC1"/>
    <w:rsid w:val="003255CD"/>
    <w:rsid w:val="00325A76"/>
    <w:rsid w:val="00325AF2"/>
    <w:rsid w:val="00331384"/>
    <w:rsid w:val="00333603"/>
    <w:rsid w:val="003342EF"/>
    <w:rsid w:val="00335971"/>
    <w:rsid w:val="00340F84"/>
    <w:rsid w:val="00342C72"/>
    <w:rsid w:val="00343B55"/>
    <w:rsid w:val="003445F1"/>
    <w:rsid w:val="00344BE1"/>
    <w:rsid w:val="0034668F"/>
    <w:rsid w:val="00346F40"/>
    <w:rsid w:val="003479A1"/>
    <w:rsid w:val="0035068C"/>
    <w:rsid w:val="003512FB"/>
    <w:rsid w:val="003531AA"/>
    <w:rsid w:val="003538A2"/>
    <w:rsid w:val="003538E3"/>
    <w:rsid w:val="003545F6"/>
    <w:rsid w:val="003553D9"/>
    <w:rsid w:val="00355EE6"/>
    <w:rsid w:val="003566C8"/>
    <w:rsid w:val="00356A47"/>
    <w:rsid w:val="0035748A"/>
    <w:rsid w:val="003648E9"/>
    <w:rsid w:val="00364F4E"/>
    <w:rsid w:val="003650B1"/>
    <w:rsid w:val="003725A3"/>
    <w:rsid w:val="00373FFD"/>
    <w:rsid w:val="003753A1"/>
    <w:rsid w:val="003753EA"/>
    <w:rsid w:val="00375613"/>
    <w:rsid w:val="0037686B"/>
    <w:rsid w:val="003772A4"/>
    <w:rsid w:val="00377AA0"/>
    <w:rsid w:val="00377DBB"/>
    <w:rsid w:val="00380092"/>
    <w:rsid w:val="003832E2"/>
    <w:rsid w:val="00385A35"/>
    <w:rsid w:val="00385CE2"/>
    <w:rsid w:val="00387442"/>
    <w:rsid w:val="0039045C"/>
    <w:rsid w:val="003905E5"/>
    <w:rsid w:val="00391340"/>
    <w:rsid w:val="00393A67"/>
    <w:rsid w:val="003946E7"/>
    <w:rsid w:val="00395303"/>
    <w:rsid w:val="00395B21"/>
    <w:rsid w:val="00396059"/>
    <w:rsid w:val="00396EB8"/>
    <w:rsid w:val="003974E3"/>
    <w:rsid w:val="003A00EC"/>
    <w:rsid w:val="003A0DB5"/>
    <w:rsid w:val="003A18C0"/>
    <w:rsid w:val="003A25A7"/>
    <w:rsid w:val="003A2A8D"/>
    <w:rsid w:val="003A30F3"/>
    <w:rsid w:val="003A43C5"/>
    <w:rsid w:val="003A4E52"/>
    <w:rsid w:val="003A58DC"/>
    <w:rsid w:val="003A63C3"/>
    <w:rsid w:val="003A6C13"/>
    <w:rsid w:val="003A7885"/>
    <w:rsid w:val="003B058F"/>
    <w:rsid w:val="003B289E"/>
    <w:rsid w:val="003B366B"/>
    <w:rsid w:val="003B4835"/>
    <w:rsid w:val="003B5E77"/>
    <w:rsid w:val="003B6DEE"/>
    <w:rsid w:val="003C036E"/>
    <w:rsid w:val="003C079C"/>
    <w:rsid w:val="003C2194"/>
    <w:rsid w:val="003C459B"/>
    <w:rsid w:val="003C48FE"/>
    <w:rsid w:val="003C5307"/>
    <w:rsid w:val="003C631B"/>
    <w:rsid w:val="003C645E"/>
    <w:rsid w:val="003D14C3"/>
    <w:rsid w:val="003D1775"/>
    <w:rsid w:val="003D1FF2"/>
    <w:rsid w:val="003D2136"/>
    <w:rsid w:val="003D26BF"/>
    <w:rsid w:val="003D50F3"/>
    <w:rsid w:val="003D55EF"/>
    <w:rsid w:val="003D6F61"/>
    <w:rsid w:val="003E01F4"/>
    <w:rsid w:val="003E054E"/>
    <w:rsid w:val="003E061D"/>
    <w:rsid w:val="003E0D1E"/>
    <w:rsid w:val="003E3CC1"/>
    <w:rsid w:val="003E6042"/>
    <w:rsid w:val="003E6F70"/>
    <w:rsid w:val="003E6FA6"/>
    <w:rsid w:val="003F197C"/>
    <w:rsid w:val="003F3401"/>
    <w:rsid w:val="003F3F2F"/>
    <w:rsid w:val="003F5AFA"/>
    <w:rsid w:val="003F5C3A"/>
    <w:rsid w:val="003F7E59"/>
    <w:rsid w:val="0040119A"/>
    <w:rsid w:val="00401ABC"/>
    <w:rsid w:val="004032C7"/>
    <w:rsid w:val="004034E0"/>
    <w:rsid w:val="00403EAC"/>
    <w:rsid w:val="0040432D"/>
    <w:rsid w:val="004045C8"/>
    <w:rsid w:val="004053B9"/>
    <w:rsid w:val="00406099"/>
    <w:rsid w:val="00406CB2"/>
    <w:rsid w:val="00407B03"/>
    <w:rsid w:val="004119CC"/>
    <w:rsid w:val="00411DFE"/>
    <w:rsid w:val="00416138"/>
    <w:rsid w:val="0042010A"/>
    <w:rsid w:val="004213C2"/>
    <w:rsid w:val="00424F56"/>
    <w:rsid w:val="00425B82"/>
    <w:rsid w:val="00425BE9"/>
    <w:rsid w:val="00425E31"/>
    <w:rsid w:val="004264FD"/>
    <w:rsid w:val="00426B3E"/>
    <w:rsid w:val="00427145"/>
    <w:rsid w:val="004300D0"/>
    <w:rsid w:val="00430276"/>
    <w:rsid w:val="00430E2B"/>
    <w:rsid w:val="00431472"/>
    <w:rsid w:val="00432401"/>
    <w:rsid w:val="00432601"/>
    <w:rsid w:val="004326DB"/>
    <w:rsid w:val="00432B3C"/>
    <w:rsid w:val="00433633"/>
    <w:rsid w:val="00433D1B"/>
    <w:rsid w:val="00436402"/>
    <w:rsid w:val="00436449"/>
    <w:rsid w:val="0044103D"/>
    <w:rsid w:val="00441F49"/>
    <w:rsid w:val="004434EB"/>
    <w:rsid w:val="004435B9"/>
    <w:rsid w:val="004436E7"/>
    <w:rsid w:val="00443FD3"/>
    <w:rsid w:val="00444142"/>
    <w:rsid w:val="00445798"/>
    <w:rsid w:val="00445CA4"/>
    <w:rsid w:val="00445EAA"/>
    <w:rsid w:val="0044730A"/>
    <w:rsid w:val="00447AF1"/>
    <w:rsid w:val="00451504"/>
    <w:rsid w:val="00452264"/>
    <w:rsid w:val="0045353F"/>
    <w:rsid w:val="00454084"/>
    <w:rsid w:val="00455F65"/>
    <w:rsid w:val="00456362"/>
    <w:rsid w:val="00457441"/>
    <w:rsid w:val="00460071"/>
    <w:rsid w:val="0046021F"/>
    <w:rsid w:val="0046026C"/>
    <w:rsid w:val="0046047E"/>
    <w:rsid w:val="0046091C"/>
    <w:rsid w:val="00461052"/>
    <w:rsid w:val="004610A6"/>
    <w:rsid w:val="004615D5"/>
    <w:rsid w:val="00462329"/>
    <w:rsid w:val="00462B82"/>
    <w:rsid w:val="00462C5A"/>
    <w:rsid w:val="004635E5"/>
    <w:rsid w:val="00463C66"/>
    <w:rsid w:val="00464C39"/>
    <w:rsid w:val="004670A4"/>
    <w:rsid w:val="00470521"/>
    <w:rsid w:val="004705A2"/>
    <w:rsid w:val="0047660B"/>
    <w:rsid w:val="0048141B"/>
    <w:rsid w:val="0048356A"/>
    <w:rsid w:val="0048356C"/>
    <w:rsid w:val="00484525"/>
    <w:rsid w:val="00484B55"/>
    <w:rsid w:val="004869BD"/>
    <w:rsid w:val="004876D9"/>
    <w:rsid w:val="0049031C"/>
    <w:rsid w:val="004904C2"/>
    <w:rsid w:val="00491CAC"/>
    <w:rsid w:val="0049235D"/>
    <w:rsid w:val="00494242"/>
    <w:rsid w:val="004945DE"/>
    <w:rsid w:val="00494EDE"/>
    <w:rsid w:val="004970B6"/>
    <w:rsid w:val="00497EAF"/>
    <w:rsid w:val="004A085E"/>
    <w:rsid w:val="004A0AFB"/>
    <w:rsid w:val="004A1C3C"/>
    <w:rsid w:val="004A1CD5"/>
    <w:rsid w:val="004A4377"/>
    <w:rsid w:val="004A4BA3"/>
    <w:rsid w:val="004A4C86"/>
    <w:rsid w:val="004A51B5"/>
    <w:rsid w:val="004A673F"/>
    <w:rsid w:val="004A6F3E"/>
    <w:rsid w:val="004B0CEF"/>
    <w:rsid w:val="004B113A"/>
    <w:rsid w:val="004B2DB4"/>
    <w:rsid w:val="004B4454"/>
    <w:rsid w:val="004B50CF"/>
    <w:rsid w:val="004B5BA6"/>
    <w:rsid w:val="004B6E57"/>
    <w:rsid w:val="004B7AC7"/>
    <w:rsid w:val="004B7F63"/>
    <w:rsid w:val="004C0CCA"/>
    <w:rsid w:val="004C1726"/>
    <w:rsid w:val="004C39E4"/>
    <w:rsid w:val="004C39F0"/>
    <w:rsid w:val="004C424C"/>
    <w:rsid w:val="004C55A4"/>
    <w:rsid w:val="004C5B30"/>
    <w:rsid w:val="004C5C25"/>
    <w:rsid w:val="004C5D60"/>
    <w:rsid w:val="004C60D4"/>
    <w:rsid w:val="004C6424"/>
    <w:rsid w:val="004C72BA"/>
    <w:rsid w:val="004C7625"/>
    <w:rsid w:val="004D0C91"/>
    <w:rsid w:val="004D0DD5"/>
    <w:rsid w:val="004D1B3C"/>
    <w:rsid w:val="004D3A4C"/>
    <w:rsid w:val="004D457A"/>
    <w:rsid w:val="004D64D1"/>
    <w:rsid w:val="004D7A72"/>
    <w:rsid w:val="004E08FE"/>
    <w:rsid w:val="004E5952"/>
    <w:rsid w:val="004E5E5C"/>
    <w:rsid w:val="004E779B"/>
    <w:rsid w:val="004F0172"/>
    <w:rsid w:val="004F0202"/>
    <w:rsid w:val="004F033B"/>
    <w:rsid w:val="004F082F"/>
    <w:rsid w:val="004F1145"/>
    <w:rsid w:val="004F130A"/>
    <w:rsid w:val="004F1C5D"/>
    <w:rsid w:val="004F29A6"/>
    <w:rsid w:val="004F31E4"/>
    <w:rsid w:val="004F40A0"/>
    <w:rsid w:val="004F5468"/>
    <w:rsid w:val="004F592B"/>
    <w:rsid w:val="004F598F"/>
    <w:rsid w:val="004F613E"/>
    <w:rsid w:val="004F635E"/>
    <w:rsid w:val="004F6BE6"/>
    <w:rsid w:val="00501153"/>
    <w:rsid w:val="00501D43"/>
    <w:rsid w:val="00501EFB"/>
    <w:rsid w:val="005030C5"/>
    <w:rsid w:val="005038C0"/>
    <w:rsid w:val="0050508B"/>
    <w:rsid w:val="005059C5"/>
    <w:rsid w:val="00506CBE"/>
    <w:rsid w:val="00511F8C"/>
    <w:rsid w:val="005122F0"/>
    <w:rsid w:val="00513019"/>
    <w:rsid w:val="00515697"/>
    <w:rsid w:val="00515C53"/>
    <w:rsid w:val="0051688F"/>
    <w:rsid w:val="00517780"/>
    <w:rsid w:val="005213E2"/>
    <w:rsid w:val="00523C50"/>
    <w:rsid w:val="00523CFA"/>
    <w:rsid w:val="005254AA"/>
    <w:rsid w:val="0052592E"/>
    <w:rsid w:val="005279B8"/>
    <w:rsid w:val="00530EF6"/>
    <w:rsid w:val="00533938"/>
    <w:rsid w:val="00535651"/>
    <w:rsid w:val="00536D52"/>
    <w:rsid w:val="00536D8E"/>
    <w:rsid w:val="00537846"/>
    <w:rsid w:val="00537EDA"/>
    <w:rsid w:val="00540A5D"/>
    <w:rsid w:val="00541B1F"/>
    <w:rsid w:val="00541DA3"/>
    <w:rsid w:val="005441D2"/>
    <w:rsid w:val="00546369"/>
    <w:rsid w:val="005468C0"/>
    <w:rsid w:val="005468D7"/>
    <w:rsid w:val="00550BE6"/>
    <w:rsid w:val="00551D33"/>
    <w:rsid w:val="00552805"/>
    <w:rsid w:val="00553AB4"/>
    <w:rsid w:val="0056227A"/>
    <w:rsid w:val="00562D19"/>
    <w:rsid w:val="00562D45"/>
    <w:rsid w:val="005638BC"/>
    <w:rsid w:val="005638F0"/>
    <w:rsid w:val="0056583C"/>
    <w:rsid w:val="005671E8"/>
    <w:rsid w:val="00571BCA"/>
    <w:rsid w:val="0057241A"/>
    <w:rsid w:val="00574489"/>
    <w:rsid w:val="005750B8"/>
    <w:rsid w:val="00575700"/>
    <w:rsid w:val="00577C05"/>
    <w:rsid w:val="00580271"/>
    <w:rsid w:val="00580437"/>
    <w:rsid w:val="005807D7"/>
    <w:rsid w:val="00581323"/>
    <w:rsid w:val="005817A7"/>
    <w:rsid w:val="00581F78"/>
    <w:rsid w:val="0058371A"/>
    <w:rsid w:val="005851DD"/>
    <w:rsid w:val="0058765E"/>
    <w:rsid w:val="005879F1"/>
    <w:rsid w:val="00587E09"/>
    <w:rsid w:val="0059045E"/>
    <w:rsid w:val="00590D3B"/>
    <w:rsid w:val="005914AE"/>
    <w:rsid w:val="00591824"/>
    <w:rsid w:val="00593A90"/>
    <w:rsid w:val="0059465C"/>
    <w:rsid w:val="00595267"/>
    <w:rsid w:val="00596870"/>
    <w:rsid w:val="0059692F"/>
    <w:rsid w:val="00596F07"/>
    <w:rsid w:val="005A1CE4"/>
    <w:rsid w:val="005A2F7B"/>
    <w:rsid w:val="005A3F86"/>
    <w:rsid w:val="005A5953"/>
    <w:rsid w:val="005B0A23"/>
    <w:rsid w:val="005B0BC4"/>
    <w:rsid w:val="005B1610"/>
    <w:rsid w:val="005B29CB"/>
    <w:rsid w:val="005B32CA"/>
    <w:rsid w:val="005B3B62"/>
    <w:rsid w:val="005B4D34"/>
    <w:rsid w:val="005B522C"/>
    <w:rsid w:val="005B591B"/>
    <w:rsid w:val="005B5DD6"/>
    <w:rsid w:val="005B6259"/>
    <w:rsid w:val="005B68C7"/>
    <w:rsid w:val="005B720B"/>
    <w:rsid w:val="005B7506"/>
    <w:rsid w:val="005C3862"/>
    <w:rsid w:val="005C4CB7"/>
    <w:rsid w:val="005C57AF"/>
    <w:rsid w:val="005C6715"/>
    <w:rsid w:val="005C7584"/>
    <w:rsid w:val="005D21F1"/>
    <w:rsid w:val="005D4FCF"/>
    <w:rsid w:val="005D583B"/>
    <w:rsid w:val="005D690E"/>
    <w:rsid w:val="005D6D20"/>
    <w:rsid w:val="005E0C95"/>
    <w:rsid w:val="005E0ED7"/>
    <w:rsid w:val="005E1172"/>
    <w:rsid w:val="005E2BC8"/>
    <w:rsid w:val="005E2D0C"/>
    <w:rsid w:val="005E3346"/>
    <w:rsid w:val="005E342A"/>
    <w:rsid w:val="005E5183"/>
    <w:rsid w:val="005E55A0"/>
    <w:rsid w:val="005E7111"/>
    <w:rsid w:val="005F0E7E"/>
    <w:rsid w:val="005F0FB2"/>
    <w:rsid w:val="005F1A6C"/>
    <w:rsid w:val="005F38D5"/>
    <w:rsid w:val="005F397C"/>
    <w:rsid w:val="005F3F90"/>
    <w:rsid w:val="005F6A4B"/>
    <w:rsid w:val="006014CB"/>
    <w:rsid w:val="00602355"/>
    <w:rsid w:val="0060557A"/>
    <w:rsid w:val="00605879"/>
    <w:rsid w:val="00606CA9"/>
    <w:rsid w:val="00606DCB"/>
    <w:rsid w:val="0060743A"/>
    <w:rsid w:val="00607735"/>
    <w:rsid w:val="00607952"/>
    <w:rsid w:val="00610F73"/>
    <w:rsid w:val="0061242C"/>
    <w:rsid w:val="0061322E"/>
    <w:rsid w:val="006154DE"/>
    <w:rsid w:val="00615E11"/>
    <w:rsid w:val="00617048"/>
    <w:rsid w:val="006173DB"/>
    <w:rsid w:val="006208B7"/>
    <w:rsid w:val="00623ECC"/>
    <w:rsid w:val="0062585D"/>
    <w:rsid w:val="00625A7D"/>
    <w:rsid w:val="006266FB"/>
    <w:rsid w:val="00627F56"/>
    <w:rsid w:val="0063173F"/>
    <w:rsid w:val="00631A47"/>
    <w:rsid w:val="00631C1E"/>
    <w:rsid w:val="0063683A"/>
    <w:rsid w:val="00641C82"/>
    <w:rsid w:val="00641D41"/>
    <w:rsid w:val="0064233D"/>
    <w:rsid w:val="00642533"/>
    <w:rsid w:val="0064378B"/>
    <w:rsid w:val="00643F90"/>
    <w:rsid w:val="006444EE"/>
    <w:rsid w:val="0064475B"/>
    <w:rsid w:val="0064516D"/>
    <w:rsid w:val="00645407"/>
    <w:rsid w:val="006454AE"/>
    <w:rsid w:val="00650392"/>
    <w:rsid w:val="00650DC7"/>
    <w:rsid w:val="006519EE"/>
    <w:rsid w:val="00651B84"/>
    <w:rsid w:val="00652116"/>
    <w:rsid w:val="00654200"/>
    <w:rsid w:val="006543D7"/>
    <w:rsid w:val="00654CFF"/>
    <w:rsid w:val="00657EB2"/>
    <w:rsid w:val="00660A73"/>
    <w:rsid w:val="006624FE"/>
    <w:rsid w:val="00662B9D"/>
    <w:rsid w:val="006651EC"/>
    <w:rsid w:val="00666ED4"/>
    <w:rsid w:val="00667234"/>
    <w:rsid w:val="00670132"/>
    <w:rsid w:val="0067146D"/>
    <w:rsid w:val="0067171C"/>
    <w:rsid w:val="006718B8"/>
    <w:rsid w:val="00673073"/>
    <w:rsid w:val="00675BF5"/>
    <w:rsid w:val="00675FF0"/>
    <w:rsid w:val="00676676"/>
    <w:rsid w:val="006769B0"/>
    <w:rsid w:val="00677D49"/>
    <w:rsid w:val="00681430"/>
    <w:rsid w:val="00681AA4"/>
    <w:rsid w:val="00682172"/>
    <w:rsid w:val="00682333"/>
    <w:rsid w:val="0068275C"/>
    <w:rsid w:val="006877B3"/>
    <w:rsid w:val="006878DE"/>
    <w:rsid w:val="00691CC1"/>
    <w:rsid w:val="006935AC"/>
    <w:rsid w:val="006939DC"/>
    <w:rsid w:val="00694BCF"/>
    <w:rsid w:val="006951C2"/>
    <w:rsid w:val="0069652A"/>
    <w:rsid w:val="006967E7"/>
    <w:rsid w:val="006A0B2F"/>
    <w:rsid w:val="006A1113"/>
    <w:rsid w:val="006A1347"/>
    <w:rsid w:val="006A2707"/>
    <w:rsid w:val="006A28FF"/>
    <w:rsid w:val="006A2CD5"/>
    <w:rsid w:val="006A348A"/>
    <w:rsid w:val="006A3C14"/>
    <w:rsid w:val="006A426B"/>
    <w:rsid w:val="006A45A6"/>
    <w:rsid w:val="006A5122"/>
    <w:rsid w:val="006A5237"/>
    <w:rsid w:val="006B027A"/>
    <w:rsid w:val="006B0709"/>
    <w:rsid w:val="006B18AD"/>
    <w:rsid w:val="006B21EE"/>
    <w:rsid w:val="006B2D88"/>
    <w:rsid w:val="006B500A"/>
    <w:rsid w:val="006B5BEB"/>
    <w:rsid w:val="006B5C67"/>
    <w:rsid w:val="006B6735"/>
    <w:rsid w:val="006B6BCA"/>
    <w:rsid w:val="006C1C11"/>
    <w:rsid w:val="006C2E2F"/>
    <w:rsid w:val="006C3A34"/>
    <w:rsid w:val="006C3FA7"/>
    <w:rsid w:val="006C52C4"/>
    <w:rsid w:val="006C60FD"/>
    <w:rsid w:val="006D0D09"/>
    <w:rsid w:val="006D1D97"/>
    <w:rsid w:val="006D2931"/>
    <w:rsid w:val="006D3413"/>
    <w:rsid w:val="006D3477"/>
    <w:rsid w:val="006D400D"/>
    <w:rsid w:val="006D5211"/>
    <w:rsid w:val="006D5D4C"/>
    <w:rsid w:val="006E09EC"/>
    <w:rsid w:val="006E101D"/>
    <w:rsid w:val="006E3D9B"/>
    <w:rsid w:val="006E3DA9"/>
    <w:rsid w:val="006E54AE"/>
    <w:rsid w:val="006F13C1"/>
    <w:rsid w:val="006F17FF"/>
    <w:rsid w:val="006F2929"/>
    <w:rsid w:val="006F293B"/>
    <w:rsid w:val="006F3CFF"/>
    <w:rsid w:val="006F49E2"/>
    <w:rsid w:val="006F4D32"/>
    <w:rsid w:val="006F7429"/>
    <w:rsid w:val="006F764B"/>
    <w:rsid w:val="006F76A4"/>
    <w:rsid w:val="00700A83"/>
    <w:rsid w:val="00700CFA"/>
    <w:rsid w:val="007024E1"/>
    <w:rsid w:val="007030A7"/>
    <w:rsid w:val="00703B59"/>
    <w:rsid w:val="0070446F"/>
    <w:rsid w:val="00706362"/>
    <w:rsid w:val="00706BCC"/>
    <w:rsid w:val="00710F41"/>
    <w:rsid w:val="007111EA"/>
    <w:rsid w:val="0071194C"/>
    <w:rsid w:val="0071241B"/>
    <w:rsid w:val="007125EA"/>
    <w:rsid w:val="00713717"/>
    <w:rsid w:val="007147FE"/>
    <w:rsid w:val="00715140"/>
    <w:rsid w:val="00715A0C"/>
    <w:rsid w:val="00715B22"/>
    <w:rsid w:val="00716408"/>
    <w:rsid w:val="0071641F"/>
    <w:rsid w:val="00720E13"/>
    <w:rsid w:val="0072111F"/>
    <w:rsid w:val="0072140F"/>
    <w:rsid w:val="007217CD"/>
    <w:rsid w:val="007232AA"/>
    <w:rsid w:val="00724224"/>
    <w:rsid w:val="00724383"/>
    <w:rsid w:val="00727627"/>
    <w:rsid w:val="00730D37"/>
    <w:rsid w:val="00731226"/>
    <w:rsid w:val="007318A2"/>
    <w:rsid w:val="00731C86"/>
    <w:rsid w:val="0073394B"/>
    <w:rsid w:val="007359E0"/>
    <w:rsid w:val="0073626B"/>
    <w:rsid w:val="00736319"/>
    <w:rsid w:val="00737234"/>
    <w:rsid w:val="00737A6E"/>
    <w:rsid w:val="00737AC6"/>
    <w:rsid w:val="00740112"/>
    <w:rsid w:val="00742059"/>
    <w:rsid w:val="007421E4"/>
    <w:rsid w:val="00742BEB"/>
    <w:rsid w:val="007457F8"/>
    <w:rsid w:val="00746574"/>
    <w:rsid w:val="00747158"/>
    <w:rsid w:val="007504F5"/>
    <w:rsid w:val="00752292"/>
    <w:rsid w:val="00752B89"/>
    <w:rsid w:val="00753893"/>
    <w:rsid w:val="007558E2"/>
    <w:rsid w:val="00756002"/>
    <w:rsid w:val="00757EDD"/>
    <w:rsid w:val="007604CC"/>
    <w:rsid w:val="00760574"/>
    <w:rsid w:val="00760CB5"/>
    <w:rsid w:val="0076138B"/>
    <w:rsid w:val="00762336"/>
    <w:rsid w:val="007635DB"/>
    <w:rsid w:val="007637D1"/>
    <w:rsid w:val="00770654"/>
    <w:rsid w:val="00771EC2"/>
    <w:rsid w:val="00771FDF"/>
    <w:rsid w:val="0077268C"/>
    <w:rsid w:val="00772D8B"/>
    <w:rsid w:val="00772D9D"/>
    <w:rsid w:val="0077624B"/>
    <w:rsid w:val="00777F7D"/>
    <w:rsid w:val="00780F18"/>
    <w:rsid w:val="00780FD1"/>
    <w:rsid w:val="007815DD"/>
    <w:rsid w:val="007822E9"/>
    <w:rsid w:val="00783746"/>
    <w:rsid w:val="00784848"/>
    <w:rsid w:val="007850C9"/>
    <w:rsid w:val="00785369"/>
    <w:rsid w:val="007908B3"/>
    <w:rsid w:val="0079110F"/>
    <w:rsid w:val="007918FF"/>
    <w:rsid w:val="007945C3"/>
    <w:rsid w:val="007952EB"/>
    <w:rsid w:val="007956C2"/>
    <w:rsid w:val="00795798"/>
    <w:rsid w:val="00796DBC"/>
    <w:rsid w:val="007A1178"/>
    <w:rsid w:val="007A1733"/>
    <w:rsid w:val="007A2FC6"/>
    <w:rsid w:val="007A569E"/>
    <w:rsid w:val="007A5962"/>
    <w:rsid w:val="007A6D90"/>
    <w:rsid w:val="007B455B"/>
    <w:rsid w:val="007B6227"/>
    <w:rsid w:val="007B6C89"/>
    <w:rsid w:val="007C212A"/>
    <w:rsid w:val="007C2733"/>
    <w:rsid w:val="007C28AD"/>
    <w:rsid w:val="007C33B1"/>
    <w:rsid w:val="007C5AC7"/>
    <w:rsid w:val="007C5C78"/>
    <w:rsid w:val="007C5DDC"/>
    <w:rsid w:val="007C67CA"/>
    <w:rsid w:val="007C6A0D"/>
    <w:rsid w:val="007C7501"/>
    <w:rsid w:val="007C7FAC"/>
    <w:rsid w:val="007D0212"/>
    <w:rsid w:val="007D0238"/>
    <w:rsid w:val="007D1390"/>
    <w:rsid w:val="007D146B"/>
    <w:rsid w:val="007D1816"/>
    <w:rsid w:val="007D22A3"/>
    <w:rsid w:val="007D26EF"/>
    <w:rsid w:val="007D2F52"/>
    <w:rsid w:val="007D3C11"/>
    <w:rsid w:val="007D4E79"/>
    <w:rsid w:val="007D4E86"/>
    <w:rsid w:val="007D6700"/>
    <w:rsid w:val="007D7FCC"/>
    <w:rsid w:val="007E1950"/>
    <w:rsid w:val="007E1F38"/>
    <w:rsid w:val="007E245D"/>
    <w:rsid w:val="007E2ECE"/>
    <w:rsid w:val="007E4130"/>
    <w:rsid w:val="007E53A2"/>
    <w:rsid w:val="007E74AF"/>
    <w:rsid w:val="007F07E8"/>
    <w:rsid w:val="007F160C"/>
    <w:rsid w:val="007F1FBB"/>
    <w:rsid w:val="007F28BA"/>
    <w:rsid w:val="007F29C3"/>
    <w:rsid w:val="007F4A37"/>
    <w:rsid w:val="007F6635"/>
    <w:rsid w:val="0080198C"/>
    <w:rsid w:val="0080226E"/>
    <w:rsid w:val="00803371"/>
    <w:rsid w:val="00804322"/>
    <w:rsid w:val="00804582"/>
    <w:rsid w:val="00804876"/>
    <w:rsid w:val="00805FCF"/>
    <w:rsid w:val="00807769"/>
    <w:rsid w:val="00807D53"/>
    <w:rsid w:val="0081030F"/>
    <w:rsid w:val="008123C6"/>
    <w:rsid w:val="00814A59"/>
    <w:rsid w:val="00815398"/>
    <w:rsid w:val="00815D6E"/>
    <w:rsid w:val="00820F51"/>
    <w:rsid w:val="008212E9"/>
    <w:rsid w:val="00821CBA"/>
    <w:rsid w:val="00823032"/>
    <w:rsid w:val="008244A8"/>
    <w:rsid w:val="00825B70"/>
    <w:rsid w:val="00825E35"/>
    <w:rsid w:val="00826D07"/>
    <w:rsid w:val="00826ECE"/>
    <w:rsid w:val="00826F69"/>
    <w:rsid w:val="00827062"/>
    <w:rsid w:val="00827305"/>
    <w:rsid w:val="00830BDD"/>
    <w:rsid w:val="00830E0D"/>
    <w:rsid w:val="00833C2B"/>
    <w:rsid w:val="0083420E"/>
    <w:rsid w:val="00834534"/>
    <w:rsid w:val="0083469B"/>
    <w:rsid w:val="00834EDB"/>
    <w:rsid w:val="00835531"/>
    <w:rsid w:val="0083616A"/>
    <w:rsid w:val="00836815"/>
    <w:rsid w:val="008413D9"/>
    <w:rsid w:val="00841676"/>
    <w:rsid w:val="00841B32"/>
    <w:rsid w:val="00842187"/>
    <w:rsid w:val="00842CD9"/>
    <w:rsid w:val="00845CDA"/>
    <w:rsid w:val="00846A68"/>
    <w:rsid w:val="008470DB"/>
    <w:rsid w:val="0084728D"/>
    <w:rsid w:val="00850A38"/>
    <w:rsid w:val="00850AB9"/>
    <w:rsid w:val="00854BC4"/>
    <w:rsid w:val="008557D1"/>
    <w:rsid w:val="00856599"/>
    <w:rsid w:val="00857DA1"/>
    <w:rsid w:val="00860F8E"/>
    <w:rsid w:val="0086217D"/>
    <w:rsid w:val="00863105"/>
    <w:rsid w:val="00863311"/>
    <w:rsid w:val="00863663"/>
    <w:rsid w:val="008643BF"/>
    <w:rsid w:val="008648D2"/>
    <w:rsid w:val="0086621E"/>
    <w:rsid w:val="00866B33"/>
    <w:rsid w:val="008674DD"/>
    <w:rsid w:val="00867AEA"/>
    <w:rsid w:val="00871C77"/>
    <w:rsid w:val="00873DAE"/>
    <w:rsid w:val="008742EC"/>
    <w:rsid w:val="00874340"/>
    <w:rsid w:val="008748B6"/>
    <w:rsid w:val="008767C0"/>
    <w:rsid w:val="00877113"/>
    <w:rsid w:val="008775CC"/>
    <w:rsid w:val="00877AD3"/>
    <w:rsid w:val="008807E1"/>
    <w:rsid w:val="00880BCF"/>
    <w:rsid w:val="0088140E"/>
    <w:rsid w:val="0088199E"/>
    <w:rsid w:val="008825F4"/>
    <w:rsid w:val="00883B7B"/>
    <w:rsid w:val="00883DCA"/>
    <w:rsid w:val="00883DE4"/>
    <w:rsid w:val="00884F19"/>
    <w:rsid w:val="0088568F"/>
    <w:rsid w:val="008858CD"/>
    <w:rsid w:val="00887069"/>
    <w:rsid w:val="00887BAF"/>
    <w:rsid w:val="00891005"/>
    <w:rsid w:val="00891F8E"/>
    <w:rsid w:val="008929A6"/>
    <w:rsid w:val="00892C8E"/>
    <w:rsid w:val="0089345D"/>
    <w:rsid w:val="00893CF6"/>
    <w:rsid w:val="00895BB7"/>
    <w:rsid w:val="008961DF"/>
    <w:rsid w:val="00896751"/>
    <w:rsid w:val="008968D9"/>
    <w:rsid w:val="008A2A60"/>
    <w:rsid w:val="008A3D41"/>
    <w:rsid w:val="008A60E8"/>
    <w:rsid w:val="008A6278"/>
    <w:rsid w:val="008A6793"/>
    <w:rsid w:val="008A695B"/>
    <w:rsid w:val="008A6ABC"/>
    <w:rsid w:val="008A7E9B"/>
    <w:rsid w:val="008A7F6A"/>
    <w:rsid w:val="008A7F9A"/>
    <w:rsid w:val="008B16B8"/>
    <w:rsid w:val="008B19A6"/>
    <w:rsid w:val="008B1BAF"/>
    <w:rsid w:val="008B27E0"/>
    <w:rsid w:val="008B3EB0"/>
    <w:rsid w:val="008B580E"/>
    <w:rsid w:val="008B60B1"/>
    <w:rsid w:val="008B7616"/>
    <w:rsid w:val="008C1A47"/>
    <w:rsid w:val="008C2217"/>
    <w:rsid w:val="008C4AA0"/>
    <w:rsid w:val="008C5AF1"/>
    <w:rsid w:val="008C65DE"/>
    <w:rsid w:val="008C6B10"/>
    <w:rsid w:val="008D1F88"/>
    <w:rsid w:val="008D2049"/>
    <w:rsid w:val="008D20A2"/>
    <w:rsid w:val="008D29BB"/>
    <w:rsid w:val="008D3B11"/>
    <w:rsid w:val="008D4C05"/>
    <w:rsid w:val="008D5473"/>
    <w:rsid w:val="008D6F2F"/>
    <w:rsid w:val="008D73F2"/>
    <w:rsid w:val="008E033F"/>
    <w:rsid w:val="008E2C00"/>
    <w:rsid w:val="008E3016"/>
    <w:rsid w:val="008E4700"/>
    <w:rsid w:val="008E57B5"/>
    <w:rsid w:val="008E5F2C"/>
    <w:rsid w:val="008E6667"/>
    <w:rsid w:val="008E6F2F"/>
    <w:rsid w:val="008E6F3A"/>
    <w:rsid w:val="008E7055"/>
    <w:rsid w:val="008E7141"/>
    <w:rsid w:val="008F287F"/>
    <w:rsid w:val="008F3972"/>
    <w:rsid w:val="008F41C2"/>
    <w:rsid w:val="008F4C55"/>
    <w:rsid w:val="008F566C"/>
    <w:rsid w:val="008F60CC"/>
    <w:rsid w:val="008F6126"/>
    <w:rsid w:val="008F77DB"/>
    <w:rsid w:val="008F7D91"/>
    <w:rsid w:val="0090006A"/>
    <w:rsid w:val="00900645"/>
    <w:rsid w:val="00906E76"/>
    <w:rsid w:val="00910F9C"/>
    <w:rsid w:val="0091145F"/>
    <w:rsid w:val="009116A4"/>
    <w:rsid w:val="00912161"/>
    <w:rsid w:val="00912500"/>
    <w:rsid w:val="00913151"/>
    <w:rsid w:val="00913589"/>
    <w:rsid w:val="00915209"/>
    <w:rsid w:val="0091684F"/>
    <w:rsid w:val="009168A1"/>
    <w:rsid w:val="00917762"/>
    <w:rsid w:val="00920FA6"/>
    <w:rsid w:val="00922399"/>
    <w:rsid w:val="0092320C"/>
    <w:rsid w:val="00923EE6"/>
    <w:rsid w:val="00924754"/>
    <w:rsid w:val="00925317"/>
    <w:rsid w:val="00930EC0"/>
    <w:rsid w:val="00931628"/>
    <w:rsid w:val="00932248"/>
    <w:rsid w:val="0093479C"/>
    <w:rsid w:val="00935567"/>
    <w:rsid w:val="009429FC"/>
    <w:rsid w:val="00942AC1"/>
    <w:rsid w:val="00942B7A"/>
    <w:rsid w:val="00944326"/>
    <w:rsid w:val="00944B93"/>
    <w:rsid w:val="00945E4E"/>
    <w:rsid w:val="00946264"/>
    <w:rsid w:val="00946456"/>
    <w:rsid w:val="0094650E"/>
    <w:rsid w:val="00947B4E"/>
    <w:rsid w:val="009504B0"/>
    <w:rsid w:val="009516F4"/>
    <w:rsid w:val="00951C53"/>
    <w:rsid w:val="00951EEB"/>
    <w:rsid w:val="0095273F"/>
    <w:rsid w:val="00952DA3"/>
    <w:rsid w:val="009546CD"/>
    <w:rsid w:val="00954ABA"/>
    <w:rsid w:val="00956BA9"/>
    <w:rsid w:val="00956DA9"/>
    <w:rsid w:val="009605E2"/>
    <w:rsid w:val="009605FB"/>
    <w:rsid w:val="00960DC9"/>
    <w:rsid w:val="009618BE"/>
    <w:rsid w:val="00961EC8"/>
    <w:rsid w:val="00962282"/>
    <w:rsid w:val="00962773"/>
    <w:rsid w:val="00964378"/>
    <w:rsid w:val="00964805"/>
    <w:rsid w:val="009651B8"/>
    <w:rsid w:val="00970A5B"/>
    <w:rsid w:val="00970E3B"/>
    <w:rsid w:val="00970E67"/>
    <w:rsid w:val="00971038"/>
    <w:rsid w:val="009721C9"/>
    <w:rsid w:val="00974FF2"/>
    <w:rsid w:val="009758FB"/>
    <w:rsid w:val="0097679A"/>
    <w:rsid w:val="009768F9"/>
    <w:rsid w:val="00976C06"/>
    <w:rsid w:val="0097795D"/>
    <w:rsid w:val="009826D0"/>
    <w:rsid w:val="00983065"/>
    <w:rsid w:val="00983624"/>
    <w:rsid w:val="00986573"/>
    <w:rsid w:val="0098657B"/>
    <w:rsid w:val="00987206"/>
    <w:rsid w:val="00990DB2"/>
    <w:rsid w:val="00991391"/>
    <w:rsid w:val="00992063"/>
    <w:rsid w:val="00995B6B"/>
    <w:rsid w:val="00996C43"/>
    <w:rsid w:val="0099702C"/>
    <w:rsid w:val="00997F57"/>
    <w:rsid w:val="009A03EA"/>
    <w:rsid w:val="009A040E"/>
    <w:rsid w:val="009A1378"/>
    <w:rsid w:val="009A24C6"/>
    <w:rsid w:val="009A2BB6"/>
    <w:rsid w:val="009A3AF9"/>
    <w:rsid w:val="009A3C8E"/>
    <w:rsid w:val="009A44F5"/>
    <w:rsid w:val="009A6D53"/>
    <w:rsid w:val="009A7446"/>
    <w:rsid w:val="009B0522"/>
    <w:rsid w:val="009B2B1F"/>
    <w:rsid w:val="009B3592"/>
    <w:rsid w:val="009B4A98"/>
    <w:rsid w:val="009B53A5"/>
    <w:rsid w:val="009B6577"/>
    <w:rsid w:val="009B70A0"/>
    <w:rsid w:val="009B7B12"/>
    <w:rsid w:val="009B7E7F"/>
    <w:rsid w:val="009C0607"/>
    <w:rsid w:val="009C1543"/>
    <w:rsid w:val="009C7883"/>
    <w:rsid w:val="009D1348"/>
    <w:rsid w:val="009D1BDD"/>
    <w:rsid w:val="009D3448"/>
    <w:rsid w:val="009D3568"/>
    <w:rsid w:val="009D3C65"/>
    <w:rsid w:val="009D417E"/>
    <w:rsid w:val="009D4E7E"/>
    <w:rsid w:val="009D601F"/>
    <w:rsid w:val="009D733D"/>
    <w:rsid w:val="009D7C75"/>
    <w:rsid w:val="009E0AD0"/>
    <w:rsid w:val="009E115A"/>
    <w:rsid w:val="009E32C4"/>
    <w:rsid w:val="009E395A"/>
    <w:rsid w:val="009E399F"/>
    <w:rsid w:val="009E527F"/>
    <w:rsid w:val="009E70D3"/>
    <w:rsid w:val="009F1ACB"/>
    <w:rsid w:val="009F1E61"/>
    <w:rsid w:val="009F3B28"/>
    <w:rsid w:val="009F3C45"/>
    <w:rsid w:val="009F4C2B"/>
    <w:rsid w:val="009F5269"/>
    <w:rsid w:val="009F577C"/>
    <w:rsid w:val="009F6B52"/>
    <w:rsid w:val="009F6D34"/>
    <w:rsid w:val="009F75C9"/>
    <w:rsid w:val="00A0221C"/>
    <w:rsid w:val="00A02EFE"/>
    <w:rsid w:val="00A03046"/>
    <w:rsid w:val="00A03D4B"/>
    <w:rsid w:val="00A04EED"/>
    <w:rsid w:val="00A05DB1"/>
    <w:rsid w:val="00A062A1"/>
    <w:rsid w:val="00A105D8"/>
    <w:rsid w:val="00A11E97"/>
    <w:rsid w:val="00A12DF7"/>
    <w:rsid w:val="00A132C8"/>
    <w:rsid w:val="00A13B6E"/>
    <w:rsid w:val="00A14025"/>
    <w:rsid w:val="00A14265"/>
    <w:rsid w:val="00A153A0"/>
    <w:rsid w:val="00A15F93"/>
    <w:rsid w:val="00A1736C"/>
    <w:rsid w:val="00A200F1"/>
    <w:rsid w:val="00A20836"/>
    <w:rsid w:val="00A22196"/>
    <w:rsid w:val="00A221B2"/>
    <w:rsid w:val="00A257FF"/>
    <w:rsid w:val="00A2690F"/>
    <w:rsid w:val="00A27FF6"/>
    <w:rsid w:val="00A30C62"/>
    <w:rsid w:val="00A31B2C"/>
    <w:rsid w:val="00A3544D"/>
    <w:rsid w:val="00A35A52"/>
    <w:rsid w:val="00A35B46"/>
    <w:rsid w:val="00A379CB"/>
    <w:rsid w:val="00A412A6"/>
    <w:rsid w:val="00A41C2D"/>
    <w:rsid w:val="00A44B4F"/>
    <w:rsid w:val="00A45490"/>
    <w:rsid w:val="00A45A73"/>
    <w:rsid w:val="00A46A35"/>
    <w:rsid w:val="00A46F19"/>
    <w:rsid w:val="00A521AB"/>
    <w:rsid w:val="00A52220"/>
    <w:rsid w:val="00A53679"/>
    <w:rsid w:val="00A5416F"/>
    <w:rsid w:val="00A54F1F"/>
    <w:rsid w:val="00A560AC"/>
    <w:rsid w:val="00A56A46"/>
    <w:rsid w:val="00A56BB0"/>
    <w:rsid w:val="00A56F55"/>
    <w:rsid w:val="00A60485"/>
    <w:rsid w:val="00A60F5F"/>
    <w:rsid w:val="00A626C7"/>
    <w:rsid w:val="00A62FCC"/>
    <w:rsid w:val="00A636D4"/>
    <w:rsid w:val="00A63C0A"/>
    <w:rsid w:val="00A66D65"/>
    <w:rsid w:val="00A70CAC"/>
    <w:rsid w:val="00A71044"/>
    <w:rsid w:val="00A71DEC"/>
    <w:rsid w:val="00A77230"/>
    <w:rsid w:val="00A77AB2"/>
    <w:rsid w:val="00A800AA"/>
    <w:rsid w:val="00A810DA"/>
    <w:rsid w:val="00A826C9"/>
    <w:rsid w:val="00A82E53"/>
    <w:rsid w:val="00A8359B"/>
    <w:rsid w:val="00A8479A"/>
    <w:rsid w:val="00A84FDC"/>
    <w:rsid w:val="00A8509E"/>
    <w:rsid w:val="00A86A11"/>
    <w:rsid w:val="00A86BD2"/>
    <w:rsid w:val="00A87246"/>
    <w:rsid w:val="00A87EDC"/>
    <w:rsid w:val="00A922B7"/>
    <w:rsid w:val="00A9274F"/>
    <w:rsid w:val="00A93967"/>
    <w:rsid w:val="00A9490F"/>
    <w:rsid w:val="00A95B0C"/>
    <w:rsid w:val="00AA011F"/>
    <w:rsid w:val="00AA045A"/>
    <w:rsid w:val="00AA0DED"/>
    <w:rsid w:val="00AA13D3"/>
    <w:rsid w:val="00AA2448"/>
    <w:rsid w:val="00AA4E41"/>
    <w:rsid w:val="00AA55AE"/>
    <w:rsid w:val="00AA56D3"/>
    <w:rsid w:val="00AA6482"/>
    <w:rsid w:val="00AB0B4C"/>
    <w:rsid w:val="00AB1687"/>
    <w:rsid w:val="00AB1E89"/>
    <w:rsid w:val="00AB27F4"/>
    <w:rsid w:val="00AB2B32"/>
    <w:rsid w:val="00AB2BDB"/>
    <w:rsid w:val="00AB4671"/>
    <w:rsid w:val="00AB4691"/>
    <w:rsid w:val="00AB675C"/>
    <w:rsid w:val="00AC03C0"/>
    <w:rsid w:val="00AC23D2"/>
    <w:rsid w:val="00AC2630"/>
    <w:rsid w:val="00AC2637"/>
    <w:rsid w:val="00AC45A4"/>
    <w:rsid w:val="00AC4FF5"/>
    <w:rsid w:val="00AC5E51"/>
    <w:rsid w:val="00AC6178"/>
    <w:rsid w:val="00AC7136"/>
    <w:rsid w:val="00AC78F2"/>
    <w:rsid w:val="00AD02E5"/>
    <w:rsid w:val="00AD115F"/>
    <w:rsid w:val="00AD3524"/>
    <w:rsid w:val="00AD49C8"/>
    <w:rsid w:val="00AD4FC8"/>
    <w:rsid w:val="00AD776B"/>
    <w:rsid w:val="00AD7FD4"/>
    <w:rsid w:val="00AE0490"/>
    <w:rsid w:val="00AE0F44"/>
    <w:rsid w:val="00AE225E"/>
    <w:rsid w:val="00AE364B"/>
    <w:rsid w:val="00AE3817"/>
    <w:rsid w:val="00AE54C4"/>
    <w:rsid w:val="00AE7795"/>
    <w:rsid w:val="00AF0B83"/>
    <w:rsid w:val="00AF184B"/>
    <w:rsid w:val="00AF2DAF"/>
    <w:rsid w:val="00AF37EA"/>
    <w:rsid w:val="00AF3B11"/>
    <w:rsid w:val="00AF3DAE"/>
    <w:rsid w:val="00AF4B6C"/>
    <w:rsid w:val="00AF4E8F"/>
    <w:rsid w:val="00AF52D7"/>
    <w:rsid w:val="00AF78F9"/>
    <w:rsid w:val="00B00AB8"/>
    <w:rsid w:val="00B022BC"/>
    <w:rsid w:val="00B03536"/>
    <w:rsid w:val="00B03825"/>
    <w:rsid w:val="00B03CC6"/>
    <w:rsid w:val="00B047D2"/>
    <w:rsid w:val="00B05042"/>
    <w:rsid w:val="00B070B2"/>
    <w:rsid w:val="00B1141B"/>
    <w:rsid w:val="00B138B8"/>
    <w:rsid w:val="00B13A09"/>
    <w:rsid w:val="00B14F68"/>
    <w:rsid w:val="00B159B7"/>
    <w:rsid w:val="00B1618D"/>
    <w:rsid w:val="00B16DA7"/>
    <w:rsid w:val="00B210D6"/>
    <w:rsid w:val="00B22E06"/>
    <w:rsid w:val="00B23A81"/>
    <w:rsid w:val="00B24341"/>
    <w:rsid w:val="00B24FE3"/>
    <w:rsid w:val="00B257F1"/>
    <w:rsid w:val="00B26C66"/>
    <w:rsid w:val="00B26F12"/>
    <w:rsid w:val="00B320FE"/>
    <w:rsid w:val="00B35203"/>
    <w:rsid w:val="00B37BF7"/>
    <w:rsid w:val="00B4487B"/>
    <w:rsid w:val="00B44FD5"/>
    <w:rsid w:val="00B45018"/>
    <w:rsid w:val="00B46413"/>
    <w:rsid w:val="00B4695B"/>
    <w:rsid w:val="00B50714"/>
    <w:rsid w:val="00B5108D"/>
    <w:rsid w:val="00B52748"/>
    <w:rsid w:val="00B52D05"/>
    <w:rsid w:val="00B532D4"/>
    <w:rsid w:val="00B534D7"/>
    <w:rsid w:val="00B53589"/>
    <w:rsid w:val="00B53C7F"/>
    <w:rsid w:val="00B5417E"/>
    <w:rsid w:val="00B554C6"/>
    <w:rsid w:val="00B55796"/>
    <w:rsid w:val="00B55875"/>
    <w:rsid w:val="00B561FB"/>
    <w:rsid w:val="00B56E34"/>
    <w:rsid w:val="00B5703A"/>
    <w:rsid w:val="00B60847"/>
    <w:rsid w:val="00B6198D"/>
    <w:rsid w:val="00B63698"/>
    <w:rsid w:val="00B645B1"/>
    <w:rsid w:val="00B64DA3"/>
    <w:rsid w:val="00B655B8"/>
    <w:rsid w:val="00B658CE"/>
    <w:rsid w:val="00B65A2A"/>
    <w:rsid w:val="00B65BBF"/>
    <w:rsid w:val="00B65EB1"/>
    <w:rsid w:val="00B66A3B"/>
    <w:rsid w:val="00B709B0"/>
    <w:rsid w:val="00B71F09"/>
    <w:rsid w:val="00B72912"/>
    <w:rsid w:val="00B731B9"/>
    <w:rsid w:val="00B7687A"/>
    <w:rsid w:val="00B7788E"/>
    <w:rsid w:val="00B81607"/>
    <w:rsid w:val="00B81EA5"/>
    <w:rsid w:val="00B8224E"/>
    <w:rsid w:val="00B82B88"/>
    <w:rsid w:val="00B82CF8"/>
    <w:rsid w:val="00B8416B"/>
    <w:rsid w:val="00B84427"/>
    <w:rsid w:val="00B900A4"/>
    <w:rsid w:val="00B9049A"/>
    <w:rsid w:val="00B91873"/>
    <w:rsid w:val="00B91A44"/>
    <w:rsid w:val="00B937E4"/>
    <w:rsid w:val="00B94BDD"/>
    <w:rsid w:val="00B957D3"/>
    <w:rsid w:val="00B957F9"/>
    <w:rsid w:val="00B97D9F"/>
    <w:rsid w:val="00BA10F5"/>
    <w:rsid w:val="00BA1AA4"/>
    <w:rsid w:val="00BA24DC"/>
    <w:rsid w:val="00BA2691"/>
    <w:rsid w:val="00BA6B31"/>
    <w:rsid w:val="00BA7E9C"/>
    <w:rsid w:val="00BA7F4A"/>
    <w:rsid w:val="00BB1738"/>
    <w:rsid w:val="00BB2720"/>
    <w:rsid w:val="00BB30A8"/>
    <w:rsid w:val="00BB3688"/>
    <w:rsid w:val="00BB5E00"/>
    <w:rsid w:val="00BB7E0D"/>
    <w:rsid w:val="00BC13CD"/>
    <w:rsid w:val="00BC1FDF"/>
    <w:rsid w:val="00BC4DAC"/>
    <w:rsid w:val="00BC5D02"/>
    <w:rsid w:val="00BC7139"/>
    <w:rsid w:val="00BC7190"/>
    <w:rsid w:val="00BD067F"/>
    <w:rsid w:val="00BD2347"/>
    <w:rsid w:val="00BD376E"/>
    <w:rsid w:val="00BD4527"/>
    <w:rsid w:val="00BE07E5"/>
    <w:rsid w:val="00BE0DEC"/>
    <w:rsid w:val="00BE1C15"/>
    <w:rsid w:val="00BE22C9"/>
    <w:rsid w:val="00BE359F"/>
    <w:rsid w:val="00BE3E61"/>
    <w:rsid w:val="00BE7CE5"/>
    <w:rsid w:val="00BF1785"/>
    <w:rsid w:val="00BF2E5D"/>
    <w:rsid w:val="00BF5313"/>
    <w:rsid w:val="00BF7455"/>
    <w:rsid w:val="00C000B6"/>
    <w:rsid w:val="00C03D8F"/>
    <w:rsid w:val="00C03F52"/>
    <w:rsid w:val="00C05CFD"/>
    <w:rsid w:val="00C05E0E"/>
    <w:rsid w:val="00C05F9C"/>
    <w:rsid w:val="00C077D1"/>
    <w:rsid w:val="00C12C36"/>
    <w:rsid w:val="00C13096"/>
    <w:rsid w:val="00C13927"/>
    <w:rsid w:val="00C1441F"/>
    <w:rsid w:val="00C15863"/>
    <w:rsid w:val="00C169F0"/>
    <w:rsid w:val="00C16D4C"/>
    <w:rsid w:val="00C2008D"/>
    <w:rsid w:val="00C20629"/>
    <w:rsid w:val="00C206C9"/>
    <w:rsid w:val="00C20B2F"/>
    <w:rsid w:val="00C21111"/>
    <w:rsid w:val="00C236A0"/>
    <w:rsid w:val="00C245A9"/>
    <w:rsid w:val="00C24A7D"/>
    <w:rsid w:val="00C26641"/>
    <w:rsid w:val="00C326BE"/>
    <w:rsid w:val="00C344B4"/>
    <w:rsid w:val="00C35DF8"/>
    <w:rsid w:val="00C362F2"/>
    <w:rsid w:val="00C37A3E"/>
    <w:rsid w:val="00C37A88"/>
    <w:rsid w:val="00C40549"/>
    <w:rsid w:val="00C4083A"/>
    <w:rsid w:val="00C42456"/>
    <w:rsid w:val="00C426AE"/>
    <w:rsid w:val="00C444B4"/>
    <w:rsid w:val="00C4523A"/>
    <w:rsid w:val="00C45605"/>
    <w:rsid w:val="00C45B0B"/>
    <w:rsid w:val="00C46B11"/>
    <w:rsid w:val="00C47595"/>
    <w:rsid w:val="00C50428"/>
    <w:rsid w:val="00C518BD"/>
    <w:rsid w:val="00C51CF9"/>
    <w:rsid w:val="00C53217"/>
    <w:rsid w:val="00C536BC"/>
    <w:rsid w:val="00C54FAA"/>
    <w:rsid w:val="00C564B8"/>
    <w:rsid w:val="00C56584"/>
    <w:rsid w:val="00C56AF4"/>
    <w:rsid w:val="00C572D5"/>
    <w:rsid w:val="00C61C8B"/>
    <w:rsid w:val="00C631A9"/>
    <w:rsid w:val="00C634F7"/>
    <w:rsid w:val="00C63A45"/>
    <w:rsid w:val="00C65559"/>
    <w:rsid w:val="00C658AC"/>
    <w:rsid w:val="00C65D9D"/>
    <w:rsid w:val="00C66004"/>
    <w:rsid w:val="00C667BE"/>
    <w:rsid w:val="00C6771E"/>
    <w:rsid w:val="00C70746"/>
    <w:rsid w:val="00C70C13"/>
    <w:rsid w:val="00C70F21"/>
    <w:rsid w:val="00C717DE"/>
    <w:rsid w:val="00C71BF8"/>
    <w:rsid w:val="00C7374C"/>
    <w:rsid w:val="00C74199"/>
    <w:rsid w:val="00C742B2"/>
    <w:rsid w:val="00C777D4"/>
    <w:rsid w:val="00C80426"/>
    <w:rsid w:val="00C823A5"/>
    <w:rsid w:val="00C838B9"/>
    <w:rsid w:val="00C84029"/>
    <w:rsid w:val="00C841C8"/>
    <w:rsid w:val="00C847D8"/>
    <w:rsid w:val="00C87AC3"/>
    <w:rsid w:val="00C9133F"/>
    <w:rsid w:val="00C91573"/>
    <w:rsid w:val="00C924F6"/>
    <w:rsid w:val="00C92844"/>
    <w:rsid w:val="00C93722"/>
    <w:rsid w:val="00C938B5"/>
    <w:rsid w:val="00C9393D"/>
    <w:rsid w:val="00C94143"/>
    <w:rsid w:val="00CA01CC"/>
    <w:rsid w:val="00CA0D23"/>
    <w:rsid w:val="00CA1D77"/>
    <w:rsid w:val="00CA2030"/>
    <w:rsid w:val="00CA2541"/>
    <w:rsid w:val="00CA364F"/>
    <w:rsid w:val="00CA474B"/>
    <w:rsid w:val="00CA5121"/>
    <w:rsid w:val="00CA63A6"/>
    <w:rsid w:val="00CB251F"/>
    <w:rsid w:val="00CB5CA3"/>
    <w:rsid w:val="00CB6D14"/>
    <w:rsid w:val="00CB7A06"/>
    <w:rsid w:val="00CB7A7C"/>
    <w:rsid w:val="00CB7BBC"/>
    <w:rsid w:val="00CB7E1C"/>
    <w:rsid w:val="00CC0A6F"/>
    <w:rsid w:val="00CC0E90"/>
    <w:rsid w:val="00CC2383"/>
    <w:rsid w:val="00CC27DC"/>
    <w:rsid w:val="00CC447A"/>
    <w:rsid w:val="00CC671B"/>
    <w:rsid w:val="00CD0A04"/>
    <w:rsid w:val="00CD11BA"/>
    <w:rsid w:val="00CD1D59"/>
    <w:rsid w:val="00CD31EE"/>
    <w:rsid w:val="00CD3315"/>
    <w:rsid w:val="00CD3510"/>
    <w:rsid w:val="00CD468F"/>
    <w:rsid w:val="00CD5310"/>
    <w:rsid w:val="00CD631B"/>
    <w:rsid w:val="00CD6C5E"/>
    <w:rsid w:val="00CE0421"/>
    <w:rsid w:val="00CE2818"/>
    <w:rsid w:val="00CE452D"/>
    <w:rsid w:val="00CE62D8"/>
    <w:rsid w:val="00CF151E"/>
    <w:rsid w:val="00CF1D51"/>
    <w:rsid w:val="00CF2A4B"/>
    <w:rsid w:val="00CF32FD"/>
    <w:rsid w:val="00CF3916"/>
    <w:rsid w:val="00CF421F"/>
    <w:rsid w:val="00CF49FF"/>
    <w:rsid w:val="00CF4FA8"/>
    <w:rsid w:val="00CF58A8"/>
    <w:rsid w:val="00CF7012"/>
    <w:rsid w:val="00CF7125"/>
    <w:rsid w:val="00CF74CD"/>
    <w:rsid w:val="00CF769D"/>
    <w:rsid w:val="00CF76D1"/>
    <w:rsid w:val="00D00F4B"/>
    <w:rsid w:val="00D01160"/>
    <w:rsid w:val="00D01978"/>
    <w:rsid w:val="00D03B25"/>
    <w:rsid w:val="00D0488C"/>
    <w:rsid w:val="00D04B06"/>
    <w:rsid w:val="00D055CC"/>
    <w:rsid w:val="00D06A85"/>
    <w:rsid w:val="00D106DA"/>
    <w:rsid w:val="00D10A40"/>
    <w:rsid w:val="00D1368A"/>
    <w:rsid w:val="00D1381B"/>
    <w:rsid w:val="00D14877"/>
    <w:rsid w:val="00D150E5"/>
    <w:rsid w:val="00D16499"/>
    <w:rsid w:val="00D166E5"/>
    <w:rsid w:val="00D17095"/>
    <w:rsid w:val="00D1734D"/>
    <w:rsid w:val="00D17619"/>
    <w:rsid w:val="00D21DFB"/>
    <w:rsid w:val="00D2296B"/>
    <w:rsid w:val="00D22A46"/>
    <w:rsid w:val="00D231BF"/>
    <w:rsid w:val="00D24915"/>
    <w:rsid w:val="00D2685D"/>
    <w:rsid w:val="00D27425"/>
    <w:rsid w:val="00D27D4A"/>
    <w:rsid w:val="00D30354"/>
    <w:rsid w:val="00D3094A"/>
    <w:rsid w:val="00D317A6"/>
    <w:rsid w:val="00D32DD1"/>
    <w:rsid w:val="00D33E91"/>
    <w:rsid w:val="00D33F3F"/>
    <w:rsid w:val="00D341C9"/>
    <w:rsid w:val="00D35AB3"/>
    <w:rsid w:val="00D35B17"/>
    <w:rsid w:val="00D35E06"/>
    <w:rsid w:val="00D37521"/>
    <w:rsid w:val="00D375D7"/>
    <w:rsid w:val="00D37C35"/>
    <w:rsid w:val="00D41662"/>
    <w:rsid w:val="00D4214A"/>
    <w:rsid w:val="00D42FEF"/>
    <w:rsid w:val="00D4314A"/>
    <w:rsid w:val="00D44C8A"/>
    <w:rsid w:val="00D45DCE"/>
    <w:rsid w:val="00D51CFB"/>
    <w:rsid w:val="00D547CB"/>
    <w:rsid w:val="00D5489C"/>
    <w:rsid w:val="00D567BD"/>
    <w:rsid w:val="00D57407"/>
    <w:rsid w:val="00D57AD2"/>
    <w:rsid w:val="00D6096F"/>
    <w:rsid w:val="00D611F5"/>
    <w:rsid w:val="00D61D0F"/>
    <w:rsid w:val="00D625C6"/>
    <w:rsid w:val="00D625D9"/>
    <w:rsid w:val="00D63A45"/>
    <w:rsid w:val="00D63EFA"/>
    <w:rsid w:val="00D65C9D"/>
    <w:rsid w:val="00D65F69"/>
    <w:rsid w:val="00D70D69"/>
    <w:rsid w:val="00D7213A"/>
    <w:rsid w:val="00D745C1"/>
    <w:rsid w:val="00D74620"/>
    <w:rsid w:val="00D74EB2"/>
    <w:rsid w:val="00D76CED"/>
    <w:rsid w:val="00D779AA"/>
    <w:rsid w:val="00D77FAF"/>
    <w:rsid w:val="00D81453"/>
    <w:rsid w:val="00D82156"/>
    <w:rsid w:val="00D858D0"/>
    <w:rsid w:val="00D8788E"/>
    <w:rsid w:val="00D90549"/>
    <w:rsid w:val="00D917EF"/>
    <w:rsid w:val="00D92315"/>
    <w:rsid w:val="00D92F03"/>
    <w:rsid w:val="00D94556"/>
    <w:rsid w:val="00D95EDB"/>
    <w:rsid w:val="00DA05E4"/>
    <w:rsid w:val="00DA0945"/>
    <w:rsid w:val="00DA0CB0"/>
    <w:rsid w:val="00DA16A8"/>
    <w:rsid w:val="00DA237A"/>
    <w:rsid w:val="00DA33AC"/>
    <w:rsid w:val="00DA364B"/>
    <w:rsid w:val="00DA44F7"/>
    <w:rsid w:val="00DA45FC"/>
    <w:rsid w:val="00DA57B7"/>
    <w:rsid w:val="00DA5887"/>
    <w:rsid w:val="00DA6594"/>
    <w:rsid w:val="00DA7A6C"/>
    <w:rsid w:val="00DA7C4E"/>
    <w:rsid w:val="00DB0944"/>
    <w:rsid w:val="00DB0C3B"/>
    <w:rsid w:val="00DB16E7"/>
    <w:rsid w:val="00DB1B82"/>
    <w:rsid w:val="00DB2F34"/>
    <w:rsid w:val="00DB3218"/>
    <w:rsid w:val="00DB45B2"/>
    <w:rsid w:val="00DB4C91"/>
    <w:rsid w:val="00DB54DC"/>
    <w:rsid w:val="00DB552F"/>
    <w:rsid w:val="00DB5AA8"/>
    <w:rsid w:val="00DB71A7"/>
    <w:rsid w:val="00DC016D"/>
    <w:rsid w:val="00DC0334"/>
    <w:rsid w:val="00DC04E0"/>
    <w:rsid w:val="00DC1759"/>
    <w:rsid w:val="00DC25D3"/>
    <w:rsid w:val="00DC26D6"/>
    <w:rsid w:val="00DC2EF3"/>
    <w:rsid w:val="00DC31A4"/>
    <w:rsid w:val="00DC382A"/>
    <w:rsid w:val="00DC38EB"/>
    <w:rsid w:val="00DC487C"/>
    <w:rsid w:val="00DC5EA0"/>
    <w:rsid w:val="00DC7B5C"/>
    <w:rsid w:val="00DD1FB8"/>
    <w:rsid w:val="00DD20C8"/>
    <w:rsid w:val="00DD397D"/>
    <w:rsid w:val="00DD43E1"/>
    <w:rsid w:val="00DD616E"/>
    <w:rsid w:val="00DD6365"/>
    <w:rsid w:val="00DD6AF8"/>
    <w:rsid w:val="00DE06CF"/>
    <w:rsid w:val="00DE40A4"/>
    <w:rsid w:val="00DF043D"/>
    <w:rsid w:val="00DF27AC"/>
    <w:rsid w:val="00DF5D7E"/>
    <w:rsid w:val="00DF6FED"/>
    <w:rsid w:val="00E00F6A"/>
    <w:rsid w:val="00E03201"/>
    <w:rsid w:val="00E0326C"/>
    <w:rsid w:val="00E03DB1"/>
    <w:rsid w:val="00E04204"/>
    <w:rsid w:val="00E04717"/>
    <w:rsid w:val="00E05A76"/>
    <w:rsid w:val="00E05E45"/>
    <w:rsid w:val="00E0644A"/>
    <w:rsid w:val="00E104C6"/>
    <w:rsid w:val="00E10A40"/>
    <w:rsid w:val="00E10B82"/>
    <w:rsid w:val="00E113FC"/>
    <w:rsid w:val="00E131C8"/>
    <w:rsid w:val="00E13FFB"/>
    <w:rsid w:val="00E1487D"/>
    <w:rsid w:val="00E14943"/>
    <w:rsid w:val="00E14DD7"/>
    <w:rsid w:val="00E156C1"/>
    <w:rsid w:val="00E15FCC"/>
    <w:rsid w:val="00E1766A"/>
    <w:rsid w:val="00E17C67"/>
    <w:rsid w:val="00E17F79"/>
    <w:rsid w:val="00E20985"/>
    <w:rsid w:val="00E20AB7"/>
    <w:rsid w:val="00E218F0"/>
    <w:rsid w:val="00E23D54"/>
    <w:rsid w:val="00E24788"/>
    <w:rsid w:val="00E24D63"/>
    <w:rsid w:val="00E250F3"/>
    <w:rsid w:val="00E2658D"/>
    <w:rsid w:val="00E3392A"/>
    <w:rsid w:val="00E358C4"/>
    <w:rsid w:val="00E35963"/>
    <w:rsid w:val="00E35E24"/>
    <w:rsid w:val="00E36EBA"/>
    <w:rsid w:val="00E37D61"/>
    <w:rsid w:val="00E410FF"/>
    <w:rsid w:val="00E417F3"/>
    <w:rsid w:val="00E421B6"/>
    <w:rsid w:val="00E42981"/>
    <w:rsid w:val="00E43A6D"/>
    <w:rsid w:val="00E43DF8"/>
    <w:rsid w:val="00E44868"/>
    <w:rsid w:val="00E4525B"/>
    <w:rsid w:val="00E45BEE"/>
    <w:rsid w:val="00E46402"/>
    <w:rsid w:val="00E47E81"/>
    <w:rsid w:val="00E51477"/>
    <w:rsid w:val="00E523E5"/>
    <w:rsid w:val="00E52FC6"/>
    <w:rsid w:val="00E534FE"/>
    <w:rsid w:val="00E554F5"/>
    <w:rsid w:val="00E56D85"/>
    <w:rsid w:val="00E60AA6"/>
    <w:rsid w:val="00E6111D"/>
    <w:rsid w:val="00E6193A"/>
    <w:rsid w:val="00E622A8"/>
    <w:rsid w:val="00E632A7"/>
    <w:rsid w:val="00E64586"/>
    <w:rsid w:val="00E64859"/>
    <w:rsid w:val="00E64CED"/>
    <w:rsid w:val="00E661DA"/>
    <w:rsid w:val="00E70366"/>
    <w:rsid w:val="00E730CC"/>
    <w:rsid w:val="00E73E3F"/>
    <w:rsid w:val="00E74F0D"/>
    <w:rsid w:val="00E75B48"/>
    <w:rsid w:val="00E75D72"/>
    <w:rsid w:val="00E808BA"/>
    <w:rsid w:val="00E81C1E"/>
    <w:rsid w:val="00E83107"/>
    <w:rsid w:val="00E8401A"/>
    <w:rsid w:val="00E84163"/>
    <w:rsid w:val="00E85177"/>
    <w:rsid w:val="00E9085D"/>
    <w:rsid w:val="00E9185A"/>
    <w:rsid w:val="00E927D8"/>
    <w:rsid w:val="00E93D3C"/>
    <w:rsid w:val="00E95545"/>
    <w:rsid w:val="00E95855"/>
    <w:rsid w:val="00E958C9"/>
    <w:rsid w:val="00E96D20"/>
    <w:rsid w:val="00E977F3"/>
    <w:rsid w:val="00E97B1D"/>
    <w:rsid w:val="00EA0184"/>
    <w:rsid w:val="00EA15B6"/>
    <w:rsid w:val="00EA2011"/>
    <w:rsid w:val="00EA29FF"/>
    <w:rsid w:val="00EA3278"/>
    <w:rsid w:val="00EA4398"/>
    <w:rsid w:val="00EA494A"/>
    <w:rsid w:val="00EB0413"/>
    <w:rsid w:val="00EB27B2"/>
    <w:rsid w:val="00EB315C"/>
    <w:rsid w:val="00EB3BCD"/>
    <w:rsid w:val="00EB4EFE"/>
    <w:rsid w:val="00EB60E0"/>
    <w:rsid w:val="00EB705D"/>
    <w:rsid w:val="00EC00AB"/>
    <w:rsid w:val="00EC02E9"/>
    <w:rsid w:val="00EC0F2A"/>
    <w:rsid w:val="00EC0FAE"/>
    <w:rsid w:val="00EC4F32"/>
    <w:rsid w:val="00EC597B"/>
    <w:rsid w:val="00EC7834"/>
    <w:rsid w:val="00EC7F73"/>
    <w:rsid w:val="00ED1CA1"/>
    <w:rsid w:val="00ED2B2E"/>
    <w:rsid w:val="00ED2BD2"/>
    <w:rsid w:val="00ED3042"/>
    <w:rsid w:val="00ED3CE9"/>
    <w:rsid w:val="00ED405C"/>
    <w:rsid w:val="00ED4169"/>
    <w:rsid w:val="00ED60EC"/>
    <w:rsid w:val="00ED7AA0"/>
    <w:rsid w:val="00ED7CEA"/>
    <w:rsid w:val="00ED7F29"/>
    <w:rsid w:val="00EE08DB"/>
    <w:rsid w:val="00EE15C3"/>
    <w:rsid w:val="00EE1E93"/>
    <w:rsid w:val="00EE20B5"/>
    <w:rsid w:val="00EE2430"/>
    <w:rsid w:val="00EE3160"/>
    <w:rsid w:val="00EE3650"/>
    <w:rsid w:val="00EE3BDE"/>
    <w:rsid w:val="00EE404F"/>
    <w:rsid w:val="00EE41C6"/>
    <w:rsid w:val="00EE4217"/>
    <w:rsid w:val="00EE620C"/>
    <w:rsid w:val="00EE6BA9"/>
    <w:rsid w:val="00EF05F7"/>
    <w:rsid w:val="00EF4F0F"/>
    <w:rsid w:val="00EF5785"/>
    <w:rsid w:val="00EF69DC"/>
    <w:rsid w:val="00EF7EE9"/>
    <w:rsid w:val="00F001CD"/>
    <w:rsid w:val="00F0158D"/>
    <w:rsid w:val="00F02242"/>
    <w:rsid w:val="00F0311C"/>
    <w:rsid w:val="00F03353"/>
    <w:rsid w:val="00F036CE"/>
    <w:rsid w:val="00F0390C"/>
    <w:rsid w:val="00F04770"/>
    <w:rsid w:val="00F04951"/>
    <w:rsid w:val="00F04A50"/>
    <w:rsid w:val="00F04A5E"/>
    <w:rsid w:val="00F04E8F"/>
    <w:rsid w:val="00F07743"/>
    <w:rsid w:val="00F1089B"/>
    <w:rsid w:val="00F11957"/>
    <w:rsid w:val="00F125EC"/>
    <w:rsid w:val="00F12A3B"/>
    <w:rsid w:val="00F12DF8"/>
    <w:rsid w:val="00F1430D"/>
    <w:rsid w:val="00F14669"/>
    <w:rsid w:val="00F16FAE"/>
    <w:rsid w:val="00F179B8"/>
    <w:rsid w:val="00F17F0A"/>
    <w:rsid w:val="00F20073"/>
    <w:rsid w:val="00F20A68"/>
    <w:rsid w:val="00F21002"/>
    <w:rsid w:val="00F22389"/>
    <w:rsid w:val="00F22454"/>
    <w:rsid w:val="00F22528"/>
    <w:rsid w:val="00F227CB"/>
    <w:rsid w:val="00F234EA"/>
    <w:rsid w:val="00F23CE3"/>
    <w:rsid w:val="00F24453"/>
    <w:rsid w:val="00F2446A"/>
    <w:rsid w:val="00F24D84"/>
    <w:rsid w:val="00F268D0"/>
    <w:rsid w:val="00F275C2"/>
    <w:rsid w:val="00F3061B"/>
    <w:rsid w:val="00F3274E"/>
    <w:rsid w:val="00F32FDD"/>
    <w:rsid w:val="00F3513C"/>
    <w:rsid w:val="00F370D8"/>
    <w:rsid w:val="00F404AD"/>
    <w:rsid w:val="00F40BD4"/>
    <w:rsid w:val="00F40FDD"/>
    <w:rsid w:val="00F41226"/>
    <w:rsid w:val="00F42660"/>
    <w:rsid w:val="00F4284C"/>
    <w:rsid w:val="00F45C21"/>
    <w:rsid w:val="00F466A7"/>
    <w:rsid w:val="00F47209"/>
    <w:rsid w:val="00F47362"/>
    <w:rsid w:val="00F507EF"/>
    <w:rsid w:val="00F50E3F"/>
    <w:rsid w:val="00F51FED"/>
    <w:rsid w:val="00F54361"/>
    <w:rsid w:val="00F54F7E"/>
    <w:rsid w:val="00F56C6A"/>
    <w:rsid w:val="00F56CC6"/>
    <w:rsid w:val="00F57AA1"/>
    <w:rsid w:val="00F6007D"/>
    <w:rsid w:val="00F60EA2"/>
    <w:rsid w:val="00F618C5"/>
    <w:rsid w:val="00F618C9"/>
    <w:rsid w:val="00F62419"/>
    <w:rsid w:val="00F624F1"/>
    <w:rsid w:val="00F63119"/>
    <w:rsid w:val="00F64BAA"/>
    <w:rsid w:val="00F64BD1"/>
    <w:rsid w:val="00F652F1"/>
    <w:rsid w:val="00F65F22"/>
    <w:rsid w:val="00F66998"/>
    <w:rsid w:val="00F709E6"/>
    <w:rsid w:val="00F7349F"/>
    <w:rsid w:val="00F73B90"/>
    <w:rsid w:val="00F754A1"/>
    <w:rsid w:val="00F75D71"/>
    <w:rsid w:val="00F77F8C"/>
    <w:rsid w:val="00F80249"/>
    <w:rsid w:val="00F848D8"/>
    <w:rsid w:val="00F866BE"/>
    <w:rsid w:val="00F87B09"/>
    <w:rsid w:val="00F918D7"/>
    <w:rsid w:val="00F918FC"/>
    <w:rsid w:val="00F930D0"/>
    <w:rsid w:val="00F93D59"/>
    <w:rsid w:val="00F9529F"/>
    <w:rsid w:val="00F96DB2"/>
    <w:rsid w:val="00FA139A"/>
    <w:rsid w:val="00FA167B"/>
    <w:rsid w:val="00FA16ED"/>
    <w:rsid w:val="00FA35BF"/>
    <w:rsid w:val="00FA3C5A"/>
    <w:rsid w:val="00FA44A9"/>
    <w:rsid w:val="00FA47D9"/>
    <w:rsid w:val="00FA5020"/>
    <w:rsid w:val="00FA7670"/>
    <w:rsid w:val="00FB1E0B"/>
    <w:rsid w:val="00FB2373"/>
    <w:rsid w:val="00FC1BB6"/>
    <w:rsid w:val="00FC2455"/>
    <w:rsid w:val="00FC294E"/>
    <w:rsid w:val="00FC33D2"/>
    <w:rsid w:val="00FC3785"/>
    <w:rsid w:val="00FC39FE"/>
    <w:rsid w:val="00FC41EC"/>
    <w:rsid w:val="00FC4EF6"/>
    <w:rsid w:val="00FC54C3"/>
    <w:rsid w:val="00FC5D84"/>
    <w:rsid w:val="00FC66D9"/>
    <w:rsid w:val="00FC7B41"/>
    <w:rsid w:val="00FD11C3"/>
    <w:rsid w:val="00FD2674"/>
    <w:rsid w:val="00FD333E"/>
    <w:rsid w:val="00FD5DDA"/>
    <w:rsid w:val="00FD6299"/>
    <w:rsid w:val="00FD70F9"/>
    <w:rsid w:val="00FD7C4C"/>
    <w:rsid w:val="00FE1714"/>
    <w:rsid w:val="00FE24AE"/>
    <w:rsid w:val="00FE2C19"/>
    <w:rsid w:val="00FE2C77"/>
    <w:rsid w:val="00FE2E60"/>
    <w:rsid w:val="00FE4F59"/>
    <w:rsid w:val="00FE63BE"/>
    <w:rsid w:val="00FF1359"/>
    <w:rsid w:val="00FF1A60"/>
    <w:rsid w:val="00FF2E26"/>
    <w:rsid w:val="00FF31B6"/>
    <w:rsid w:val="00FF3864"/>
    <w:rsid w:val="00FF590A"/>
    <w:rsid w:val="00FF65C9"/>
    <w:rsid w:val="00FF6B9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D6D8-2351-4E56-A9C7-7B5EE37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Админ</cp:lastModifiedBy>
  <cp:revision>4</cp:revision>
  <cp:lastPrinted>2019-09-25T14:37:00Z</cp:lastPrinted>
  <dcterms:created xsi:type="dcterms:W3CDTF">2019-09-27T06:31:00Z</dcterms:created>
  <dcterms:modified xsi:type="dcterms:W3CDTF">2019-09-27T07:55:00Z</dcterms:modified>
</cp:coreProperties>
</file>