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31" w:rsidRDefault="00E12A31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F0054F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Отчет финансового отдела администрации</w:t>
      </w:r>
    </w:p>
    <w:p w:rsidR="008F11C1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Старицкого района о работе за 2016 год</w:t>
      </w:r>
    </w:p>
    <w:p w:rsidR="008F11C1" w:rsidRDefault="008F11C1" w:rsidP="00F0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71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AA43B3" wp14:editId="03F3E7C6">
            <wp:extent cx="5866765" cy="3219004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84" cy="32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69557F" w:rsidRDefault="008F11C1" w:rsidP="008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57F">
        <w:rPr>
          <w:rFonts w:ascii="Times New Roman" w:hAnsi="Times New Roman" w:cs="Times New Roman"/>
          <w:sz w:val="28"/>
          <w:szCs w:val="28"/>
        </w:rPr>
        <w:t>Большое значение для обеспечения на территории района социального и финансового благополучия имеет проведение единой и прозрачной налоговой и бюджетной политики, направленной на мобилизацию налоговых и неналоговых поступлений и повышение эффективности использования имеющихся ресурсов с их концентрацией на приоритетных направлениях социально-экономического развития района.</w:t>
      </w:r>
    </w:p>
    <w:p w:rsidR="008F11C1" w:rsidRPr="0069557F" w:rsidRDefault="008F11C1" w:rsidP="008F11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>Третий год подряд Старицкий район в числе лидеров в рейтинге</w:t>
      </w:r>
      <w:r w:rsidRPr="0069557F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Тверской области по уровню управления финансами, в минувшем году мы заняли 2 место</w:t>
      </w:r>
      <w:r w:rsidRPr="0069557F">
        <w:rPr>
          <w:rFonts w:ascii="Times New Roman" w:hAnsi="Times New Roman" w:cs="Times New Roman"/>
          <w:sz w:val="28"/>
          <w:szCs w:val="28"/>
        </w:rPr>
        <w:t xml:space="preserve"> и получили в бюджет района дополнительную финансовую помощь - 1 млн. рублей.  </w:t>
      </w:r>
    </w:p>
    <w:p w:rsidR="008F11C1" w:rsidRDefault="008F11C1" w:rsidP="008F1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F11C1" w:rsidRDefault="008F11C1" w:rsidP="00F00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71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0F3DD1" wp14:editId="46C35F2E">
            <wp:extent cx="5734049" cy="34290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9425" cy="34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69557F" w:rsidRDefault="008F11C1" w:rsidP="008F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9557F">
        <w:rPr>
          <w:rFonts w:ascii="Times New Roman" w:eastAsia="Calibri" w:hAnsi="Times New Roman" w:cs="Times New Roman"/>
          <w:sz w:val="28"/>
          <w:szCs w:val="28"/>
        </w:rPr>
        <w:t>Консолидированный бюджет района в отчетном году исполнен по доходам в сумме 515,7 млн. рублей, что на 34,2 млн. рублей больше поступлений 2015 года.</w:t>
      </w:r>
    </w:p>
    <w:p w:rsidR="008F11C1" w:rsidRPr="0069557F" w:rsidRDefault="008F11C1" w:rsidP="008F11C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9557F">
        <w:rPr>
          <w:rFonts w:ascii="Times New Roman" w:eastAsia="Calibri" w:hAnsi="Times New Roman" w:cs="Times New Roman"/>
          <w:sz w:val="28"/>
          <w:szCs w:val="28"/>
        </w:rPr>
        <w:t>Наблюдается положительная тенденция по увеличению объема собственных доходов, их уровень за 2016 год на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млн. рублей превышает уровень 2015 года. Собственные доходы составили 225,1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 xml:space="preserve">рублей. Плановые назначения по собственным налоговым и неналоговым доходам перевыполнены на 16 %, что крайне важно, ведь </w:t>
      </w:r>
      <w:r w:rsidRPr="0069557F">
        <w:rPr>
          <w:rFonts w:ascii="Times New Roman" w:hAnsi="Times New Roman" w:cs="Times New Roman"/>
          <w:sz w:val="28"/>
          <w:szCs w:val="28"/>
        </w:rPr>
        <w:t xml:space="preserve">главным инструментом проведения социальной и инвестиционной политики района является исполнение доходов бюджета.  </w:t>
      </w:r>
      <w:r w:rsidRPr="0069557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F11C1" w:rsidRDefault="008F11C1" w:rsidP="00F00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71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742E6" wp14:editId="0D3E4D92">
            <wp:extent cx="5724524" cy="3429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258" cy="343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69557F" w:rsidRDefault="008F11C1" w:rsidP="008F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557F">
        <w:rPr>
          <w:rFonts w:ascii="Times New Roman" w:hAnsi="Times New Roman" w:cs="Times New Roman"/>
          <w:sz w:val="28"/>
          <w:szCs w:val="28"/>
        </w:rPr>
        <w:t xml:space="preserve">Основные собственные доходные источники бюджета остались практически неизменными. Наибольшая доля поступлений собственных доходов обеспечивается поступлениями от налога на доходы физических лиц -  58,4%, акцизов на </w:t>
      </w:r>
      <w:r w:rsidRPr="0069557F">
        <w:rPr>
          <w:rFonts w:ascii="Times New Roman" w:hAnsi="Times New Roman" w:cs="Times New Roman"/>
          <w:sz w:val="28"/>
          <w:szCs w:val="28"/>
        </w:rPr>
        <w:lastRenderedPageBreak/>
        <w:t>нефтепродукты – 11%, доходов от продажи имущества 9,1%, земельного налога – 8,8%. К сожалению, изменения в расчете налога на имущество физических лиц и доставке налоговых уведомлений привели к неисполнению плана по местным налогам поселений на 20%. В целях сокращения недоимки в бюджет мы активно взаимодействуем с налоговой инспекцией и налогоплательщиками.</w:t>
      </w:r>
      <w:r w:rsidRPr="0069557F">
        <w:rPr>
          <w:rFonts w:ascii="Times New Roman" w:hAnsi="Times New Roman" w:cs="Times New Roman"/>
          <w:sz w:val="28"/>
          <w:szCs w:val="28"/>
        </w:rPr>
        <w:tab/>
      </w:r>
    </w:p>
    <w:p w:rsidR="008F11C1" w:rsidRPr="0069557F" w:rsidRDefault="008F11C1" w:rsidP="008F11C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Из областного и федерального бюджетов в консолидированный бюджет района поступило 292,4 млн. рублей, что на 15,9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рублей выше уровня 2015 года. В том числе, привлечено субсидиями 23,7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рублей, на выполнение государственных полномочий получено 212,3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рублей, дотаций в район поступило 55,1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рублей. Безвозмездных перечислений от физических и юридических лиц поступило 2,3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8F11C1" w:rsidRDefault="008F11C1" w:rsidP="00F0054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7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28F9D" wp14:editId="70BC4F00">
            <wp:extent cx="5543550" cy="36664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2132" cy="36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Default="008F11C1" w:rsidP="008F11C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57F">
        <w:rPr>
          <w:rFonts w:ascii="Times New Roman" w:eastAsia="Calibri" w:hAnsi="Times New Roman" w:cs="Times New Roman"/>
          <w:sz w:val="28"/>
          <w:szCs w:val="28"/>
        </w:rPr>
        <w:t xml:space="preserve">Расходы консолидированного бюджета района за 2016 год составили 492,1млн. рублей. </w:t>
      </w:r>
      <w:r w:rsidRPr="0069557F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было нацелено на реализацию 9 муниципальных программ района и 27 муниципальных программ поселений, охватывающих все сферы деятельности муниципалитетов. </w:t>
      </w:r>
      <w:r w:rsidRPr="0069557F">
        <w:rPr>
          <w:rFonts w:ascii="Times New Roman" w:eastAsia="Calibri" w:hAnsi="Times New Roman" w:cs="Times New Roman"/>
          <w:sz w:val="28"/>
          <w:szCs w:val="28"/>
        </w:rPr>
        <w:t>Кроме текущих расходов, обеспечивающих деятельность учреждений и органов муниципальной власти района и поселений, в 2016 году удалось направить на проведение ремонтов и обновление материально-технической базы 56,3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рублей, из них 24,6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>рублей за счет субсидий областного и федерального бюджетов, и 31,7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57F">
        <w:rPr>
          <w:rFonts w:ascii="Times New Roman" w:eastAsia="Calibri" w:hAnsi="Times New Roman" w:cs="Times New Roman"/>
          <w:sz w:val="28"/>
          <w:szCs w:val="28"/>
        </w:rPr>
        <w:t xml:space="preserve">рублей. за счет собственных средств. </w:t>
      </w:r>
    </w:p>
    <w:p w:rsidR="008F11C1" w:rsidRPr="0069557F" w:rsidRDefault="008F11C1" w:rsidP="008F11C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57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F11C1" w:rsidRDefault="008F11C1" w:rsidP="00F0054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7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FB275" wp14:editId="57DDE4EE">
            <wp:extent cx="5838824" cy="3429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5590" cy="34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Default="008F11C1" w:rsidP="008F11C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1C1" w:rsidRPr="0069557F" w:rsidRDefault="008F11C1" w:rsidP="008F11C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57F">
        <w:rPr>
          <w:rFonts w:ascii="Times New Roman" w:eastAsia="Calibri" w:hAnsi="Times New Roman" w:cs="Times New Roman"/>
          <w:sz w:val="28"/>
          <w:szCs w:val="28"/>
        </w:rPr>
        <w:t>По итогам года районный бюджет характеризуется финансовой устойчивостью: просроченная кредиторская задолженность отсутствует, кредиты не привлекались, муниципальный долг равен 0. Районный бюджет исполнен с профицитом в объеме 23,6млн. рублей.</w:t>
      </w:r>
    </w:p>
    <w:p w:rsidR="008F11C1" w:rsidRPr="0069557F" w:rsidRDefault="008F11C1" w:rsidP="008F11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 xml:space="preserve">Основными задачами в сфере общественных финансов на 2017 год являются: </w:t>
      </w:r>
    </w:p>
    <w:p w:rsidR="008F11C1" w:rsidRPr="0069557F" w:rsidRDefault="008F11C1" w:rsidP="008F11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 xml:space="preserve">   - обеспечение эффективности использования бюджетных средств, достижение общественно значимых показателей муниципальных программ;   </w:t>
      </w:r>
    </w:p>
    <w:p w:rsidR="008F11C1" w:rsidRPr="0069557F" w:rsidRDefault="008F11C1" w:rsidP="008F11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 xml:space="preserve">   - дальнейшее выявление резервов, сокращение неэффективных расходов и распределение их на приоритетные направления и проекты; </w:t>
      </w:r>
    </w:p>
    <w:p w:rsidR="008F11C1" w:rsidRPr="0069557F" w:rsidRDefault="008F11C1" w:rsidP="008F11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 xml:space="preserve">    - стратегической целью является сохранение достигнутого устойчивого баланса консолидированного бюджета района;</w:t>
      </w:r>
    </w:p>
    <w:p w:rsidR="008F11C1" w:rsidRPr="0069557F" w:rsidRDefault="008F11C1" w:rsidP="008F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 xml:space="preserve">       - реализация мероприятий плана по мобилизации доходов, утвержденного губернатором Тверской области И.М. </w:t>
      </w:r>
      <w:proofErr w:type="spellStart"/>
      <w:r w:rsidRPr="0069557F">
        <w:rPr>
          <w:rFonts w:ascii="Times New Roman" w:hAnsi="Times New Roman" w:cs="Times New Roman"/>
          <w:sz w:val="28"/>
          <w:szCs w:val="28"/>
        </w:rPr>
        <w:t>Руденей</w:t>
      </w:r>
      <w:proofErr w:type="spellEnd"/>
      <w:r w:rsidRPr="0069557F">
        <w:rPr>
          <w:rFonts w:ascii="Times New Roman" w:hAnsi="Times New Roman" w:cs="Times New Roman"/>
          <w:sz w:val="28"/>
          <w:szCs w:val="28"/>
        </w:rPr>
        <w:t xml:space="preserve">, предусматривающих снижение недоимки по налоговым и неналоговым платежам, выявление объектов, выпадающих из налогообложения, снижение неформальной занятости; </w:t>
      </w:r>
    </w:p>
    <w:p w:rsidR="008F11C1" w:rsidRPr="0069557F" w:rsidRDefault="008F11C1" w:rsidP="008F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7F">
        <w:rPr>
          <w:rFonts w:ascii="Times New Roman" w:hAnsi="Times New Roman" w:cs="Times New Roman"/>
          <w:sz w:val="28"/>
          <w:szCs w:val="28"/>
        </w:rPr>
        <w:t xml:space="preserve">      - обеспечение открытости и прозрачности общественных финансов.</w:t>
      </w:r>
    </w:p>
    <w:p w:rsidR="00F0054F" w:rsidRPr="00F0054F" w:rsidRDefault="00F0054F">
      <w:pPr>
        <w:rPr>
          <w:sz w:val="28"/>
          <w:szCs w:val="28"/>
        </w:rPr>
      </w:pPr>
    </w:p>
    <w:p w:rsidR="00F0054F" w:rsidRPr="00F0054F" w:rsidRDefault="00F0054F" w:rsidP="00F0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F" w:rsidRPr="00F0054F" w:rsidRDefault="00F0054F" w:rsidP="00F0054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4F">
        <w:rPr>
          <w:rFonts w:ascii="Times New Roman" w:hAnsi="Times New Roman" w:cs="Times New Roman"/>
          <w:sz w:val="28"/>
          <w:szCs w:val="28"/>
        </w:rPr>
        <w:t>Заместитель главы администрации Старицкого района,</w:t>
      </w:r>
    </w:p>
    <w:p w:rsidR="000525EF" w:rsidRPr="00F0054F" w:rsidRDefault="00F0054F" w:rsidP="00F0054F">
      <w:pPr>
        <w:tabs>
          <w:tab w:val="left" w:pos="234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4F">
        <w:rPr>
          <w:rFonts w:ascii="Times New Roman" w:hAnsi="Times New Roman" w:cs="Times New Roman"/>
          <w:sz w:val="28"/>
          <w:szCs w:val="28"/>
        </w:rPr>
        <w:t xml:space="preserve"> заведующая финансовым отделом</w:t>
      </w:r>
      <w:r w:rsidRPr="00F0054F">
        <w:rPr>
          <w:rFonts w:ascii="Times New Roman" w:hAnsi="Times New Roman" w:cs="Times New Roman"/>
          <w:sz w:val="28"/>
          <w:szCs w:val="28"/>
        </w:rPr>
        <w:tab/>
        <w:t xml:space="preserve">                Лупик О.Г.</w:t>
      </w:r>
    </w:p>
    <w:sectPr w:rsidR="000525EF" w:rsidRPr="00F0054F" w:rsidSect="008F11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1"/>
    <w:rsid w:val="000525EF"/>
    <w:rsid w:val="00226F3F"/>
    <w:rsid w:val="0076177B"/>
    <w:rsid w:val="00846048"/>
    <w:rsid w:val="008F11C1"/>
    <w:rsid w:val="00D71C0F"/>
    <w:rsid w:val="00E12A31"/>
    <w:rsid w:val="00EA5F63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07E-42AC-4863-9F04-39853BD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1C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1C1"/>
    <w:pPr>
      <w:widowControl w:val="0"/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2017-04-05T06:41:00Z</dcterms:created>
  <dcterms:modified xsi:type="dcterms:W3CDTF">2017-04-05T06:41:00Z</dcterms:modified>
</cp:coreProperties>
</file>