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901" w:rsidRPr="007E46AC" w:rsidRDefault="00623901" w:rsidP="0060421B">
      <w:pPr>
        <w:tabs>
          <w:tab w:val="left" w:pos="567"/>
        </w:tabs>
        <w:ind w:firstLine="709"/>
        <w:jc w:val="both"/>
        <w:rPr>
          <w:color w:val="auto"/>
          <w:sz w:val="28"/>
          <w:szCs w:val="28"/>
        </w:rPr>
      </w:pPr>
      <w:r w:rsidRPr="007E46AC">
        <w:rPr>
          <w:color w:val="auto"/>
          <w:sz w:val="28"/>
          <w:szCs w:val="28"/>
        </w:rPr>
        <w:t>Осташковской межрайонной природоохранной прокуратурой в ходе проверки исполнения законодательства об использовании, охране, защите и воспроизводстве лесов в поднадзорных районах установлено, что в Старицком районе юридическими лицами указанные требования исполняются не должным образом.</w:t>
      </w:r>
    </w:p>
    <w:p w:rsidR="00623901" w:rsidRPr="007E46AC" w:rsidRDefault="00623901" w:rsidP="00623901">
      <w:pPr>
        <w:tabs>
          <w:tab w:val="left" w:pos="567"/>
        </w:tabs>
        <w:ind w:firstLine="709"/>
        <w:jc w:val="both"/>
        <w:rPr>
          <w:rStyle w:val="FontStyle12"/>
          <w:color w:val="auto"/>
          <w:sz w:val="28"/>
          <w:szCs w:val="28"/>
        </w:rPr>
      </w:pPr>
      <w:r w:rsidRPr="007E46AC">
        <w:rPr>
          <w:color w:val="auto"/>
          <w:sz w:val="28"/>
          <w:szCs w:val="28"/>
        </w:rPr>
        <w:t xml:space="preserve">Так, в ходе рейдового обследования лесов на 213 км трассы газопровода «Белоусово-Ленинград», обслуживание которой возложено на </w:t>
      </w:r>
      <w:r w:rsidRPr="007E46AC">
        <w:rPr>
          <w:rStyle w:val="FontStyle12"/>
          <w:color w:val="auto"/>
          <w:sz w:val="28"/>
          <w:szCs w:val="28"/>
        </w:rPr>
        <w:t xml:space="preserve">филиал ООО «Газпром Трансгаз Санкт-Петербург» Торжокское ЛПУМГ на земельных участках, примыкающих к лесным участкам, расположенным в лесном квартале 102 выделах 19,24,25,20,23 Верхневолжского участкового лесничества ГКУ «Старицкое лесничество Тверской области» установлены нарушения правил пожарной безопасности в лесах (далее – Правила), выразившиеся в том, что эксплуатирующей трассу газопровода организацией </w:t>
      </w:r>
      <w:r w:rsidRPr="007E46AC">
        <w:rPr>
          <w:color w:val="auto"/>
          <w:sz w:val="28"/>
          <w:szCs w:val="28"/>
        </w:rPr>
        <w:t xml:space="preserve">на территории ЛЭП, прилегающей к участкам государственного лесного фонда </w:t>
      </w:r>
      <w:r w:rsidRPr="007E46AC">
        <w:rPr>
          <w:rStyle w:val="FontStyle12"/>
          <w:color w:val="auto"/>
          <w:sz w:val="28"/>
          <w:szCs w:val="28"/>
        </w:rPr>
        <w:t xml:space="preserve">не обеспечена ее </w:t>
      </w:r>
      <w:r w:rsidRPr="007E46AC">
        <w:rPr>
          <w:color w:val="auto"/>
          <w:sz w:val="28"/>
          <w:szCs w:val="28"/>
        </w:rPr>
        <w:t>очистка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отделения лес противопожарной минерализованной полосой шириной не менее 0,5 метра или иным противопожарным барьером на территории ЛЭП, прилегающей к участкам государственного лесного фонда.</w:t>
      </w:r>
    </w:p>
    <w:p w:rsidR="00623901" w:rsidRPr="007E46AC" w:rsidRDefault="00623901" w:rsidP="00623901">
      <w:pPr>
        <w:tabs>
          <w:tab w:val="left" w:pos="709"/>
        </w:tabs>
        <w:ind w:firstLine="709"/>
        <w:jc w:val="both"/>
        <w:rPr>
          <w:color w:val="auto"/>
          <w:sz w:val="28"/>
          <w:szCs w:val="28"/>
        </w:rPr>
      </w:pPr>
      <w:r w:rsidRPr="007E46AC">
        <w:rPr>
          <w:color w:val="auto"/>
          <w:kern w:val="16"/>
          <w:sz w:val="28"/>
          <w:szCs w:val="28"/>
        </w:rPr>
        <w:t xml:space="preserve">Пунктом </w:t>
      </w:r>
      <w:r w:rsidRPr="007E46AC">
        <w:rPr>
          <w:color w:val="auto"/>
          <w:sz w:val="28"/>
          <w:szCs w:val="28"/>
        </w:rPr>
        <w:t>9(1) указанных Правил определено, что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623901" w:rsidRPr="007E46AC" w:rsidRDefault="00623901" w:rsidP="00623901">
      <w:pPr>
        <w:tabs>
          <w:tab w:val="left" w:pos="709"/>
        </w:tabs>
        <w:ind w:firstLine="709"/>
        <w:jc w:val="both"/>
        <w:rPr>
          <w:color w:val="auto"/>
          <w:sz w:val="28"/>
          <w:szCs w:val="28"/>
        </w:rPr>
      </w:pPr>
      <w:r w:rsidRPr="007E46AC">
        <w:rPr>
          <w:color w:val="auto"/>
          <w:sz w:val="28"/>
          <w:szCs w:val="28"/>
        </w:rPr>
        <w:t>За неисполнение указанных требований Правил пожарной безопасности в лесах статьей 8.32 Кодекса об административных правонарушениях в РФ предусмотрена административная ответственность.</w:t>
      </w:r>
    </w:p>
    <w:p w:rsidR="00623901" w:rsidRPr="007E46AC" w:rsidRDefault="00623901" w:rsidP="00623901">
      <w:pPr>
        <w:tabs>
          <w:tab w:val="left" w:pos="709"/>
        </w:tabs>
        <w:ind w:firstLine="709"/>
        <w:jc w:val="both"/>
        <w:rPr>
          <w:color w:val="auto"/>
          <w:sz w:val="28"/>
          <w:szCs w:val="28"/>
        </w:rPr>
      </w:pPr>
      <w:r w:rsidRPr="007E46AC">
        <w:rPr>
          <w:color w:val="auto"/>
          <w:sz w:val="28"/>
          <w:szCs w:val="28"/>
        </w:rPr>
        <w:t>В целях возбуждения в отношении должностного и юридического лица производства об административном правонарушении руководитель эксплуатирующей ЛЭП организации вызван в прокуратуру для дачи объяснения.</w:t>
      </w:r>
    </w:p>
    <w:p w:rsidR="00623901" w:rsidRPr="007E46AC" w:rsidRDefault="00623901" w:rsidP="00623901">
      <w:pPr>
        <w:tabs>
          <w:tab w:val="left" w:pos="709"/>
        </w:tabs>
        <w:ind w:firstLine="709"/>
        <w:jc w:val="both"/>
        <w:rPr>
          <w:color w:val="auto"/>
          <w:sz w:val="28"/>
          <w:szCs w:val="28"/>
        </w:rPr>
      </w:pPr>
      <w:r w:rsidRPr="007E46AC">
        <w:rPr>
          <w:color w:val="auto"/>
          <w:sz w:val="28"/>
          <w:szCs w:val="28"/>
        </w:rPr>
        <w:t>Также нарушения Правил пожарной безопасности установлены в деятельности ООО «СТОД» и ООО «Лесобаза» в отношении которых решается вопрос о возбуждении административ</w:t>
      </w:r>
      <w:r>
        <w:rPr>
          <w:color w:val="auto"/>
          <w:sz w:val="28"/>
          <w:szCs w:val="28"/>
        </w:rPr>
        <w:t xml:space="preserve">ного </w:t>
      </w:r>
      <w:r w:rsidRPr="007E46AC">
        <w:rPr>
          <w:color w:val="auto"/>
          <w:sz w:val="28"/>
          <w:szCs w:val="28"/>
        </w:rPr>
        <w:t>производств</w:t>
      </w:r>
      <w:r>
        <w:rPr>
          <w:color w:val="auto"/>
          <w:sz w:val="28"/>
          <w:szCs w:val="28"/>
        </w:rPr>
        <w:t>а</w:t>
      </w:r>
      <w:r w:rsidRPr="007E46AC">
        <w:rPr>
          <w:color w:val="auto"/>
          <w:sz w:val="28"/>
          <w:szCs w:val="28"/>
        </w:rPr>
        <w:t xml:space="preserve"> по ст.8.32 КоАП РФ.</w:t>
      </w:r>
    </w:p>
    <w:p w:rsidR="00623901" w:rsidRPr="007E46AC" w:rsidRDefault="00623901" w:rsidP="00623901">
      <w:pPr>
        <w:tabs>
          <w:tab w:val="left" w:pos="709"/>
        </w:tabs>
        <w:ind w:firstLine="709"/>
        <w:jc w:val="both"/>
        <w:rPr>
          <w:color w:val="auto"/>
          <w:sz w:val="28"/>
          <w:szCs w:val="28"/>
        </w:rPr>
      </w:pPr>
      <w:r w:rsidRPr="007E46AC">
        <w:rPr>
          <w:color w:val="auto"/>
          <w:sz w:val="28"/>
          <w:szCs w:val="28"/>
        </w:rPr>
        <w:t xml:space="preserve">Учитывая изложенное, разъясняем юридическим и физическим лицам, владеющим или использующим земельные участки вблизи участков государственного лесного фонда, что непринятие ими мер по очистке указанной территории от сухой травянистой растительности, мусора и других горючих </w:t>
      </w:r>
      <w:r w:rsidRPr="007E46AC">
        <w:rPr>
          <w:color w:val="auto"/>
          <w:sz w:val="28"/>
          <w:szCs w:val="28"/>
        </w:rPr>
        <w:lastRenderedPageBreak/>
        <w:t>материалов может повлечь за собой вынесение штрафа в размере: на гражданина в размере от 1500 до 3000 рублей, на должностных лиц  от 10000 до 20000 рублей, на юридических лиц от 50000 до 20000 рублей.</w:t>
      </w:r>
    </w:p>
    <w:p w:rsidR="00623901" w:rsidRPr="007E46AC" w:rsidRDefault="00623901" w:rsidP="00623901">
      <w:pPr>
        <w:tabs>
          <w:tab w:val="left" w:pos="709"/>
        </w:tabs>
        <w:ind w:firstLine="709"/>
        <w:jc w:val="both"/>
        <w:rPr>
          <w:color w:val="auto"/>
          <w:sz w:val="28"/>
          <w:szCs w:val="28"/>
        </w:rPr>
      </w:pPr>
      <w:r w:rsidRPr="007E46AC">
        <w:rPr>
          <w:color w:val="auto"/>
          <w:sz w:val="28"/>
          <w:szCs w:val="28"/>
        </w:rPr>
        <w:t>Одновременно сообщаем, что о всех случаях нарушений Правил пожарной безопасности в лесах граждане могут сообщить в Осташковскую межрайонную природоохранную прокуратуру или в ГКУ «Старицкое лесничество Тверской области».</w:t>
      </w:r>
    </w:p>
    <w:p w:rsidR="00623901" w:rsidRPr="007E46AC" w:rsidRDefault="00623901" w:rsidP="00623901">
      <w:pPr>
        <w:rPr>
          <w:color w:val="auto"/>
          <w:sz w:val="28"/>
          <w:szCs w:val="28"/>
        </w:rPr>
      </w:pPr>
      <w:bookmarkStart w:id="0" w:name="_GoBack"/>
      <w:bookmarkEnd w:id="0"/>
    </w:p>
    <w:p w:rsidR="00623901" w:rsidRPr="007E46AC" w:rsidRDefault="00623901" w:rsidP="00623901">
      <w:pPr>
        <w:rPr>
          <w:color w:val="auto"/>
          <w:sz w:val="28"/>
          <w:szCs w:val="28"/>
        </w:rPr>
      </w:pPr>
    </w:p>
    <w:p w:rsidR="00623901" w:rsidRPr="007E46AC" w:rsidRDefault="00623901" w:rsidP="00623901">
      <w:pPr>
        <w:rPr>
          <w:color w:val="auto"/>
          <w:sz w:val="28"/>
          <w:szCs w:val="28"/>
        </w:rPr>
      </w:pPr>
    </w:p>
    <w:p w:rsidR="00623901" w:rsidRPr="007E46AC" w:rsidRDefault="00623901" w:rsidP="00623901">
      <w:pPr>
        <w:rPr>
          <w:color w:val="auto"/>
          <w:sz w:val="28"/>
          <w:szCs w:val="28"/>
        </w:rPr>
      </w:pPr>
    </w:p>
    <w:p w:rsidR="00623901" w:rsidRPr="007E46AC" w:rsidRDefault="00623901" w:rsidP="00623901">
      <w:pPr>
        <w:rPr>
          <w:color w:val="auto"/>
          <w:sz w:val="28"/>
          <w:szCs w:val="28"/>
        </w:rPr>
      </w:pPr>
    </w:p>
    <w:p w:rsidR="00623901" w:rsidRPr="007E46AC" w:rsidRDefault="00623901" w:rsidP="00623901">
      <w:pPr>
        <w:rPr>
          <w:color w:val="auto"/>
          <w:sz w:val="28"/>
          <w:szCs w:val="28"/>
        </w:rPr>
      </w:pPr>
    </w:p>
    <w:p w:rsidR="00623901" w:rsidRPr="007E46AC" w:rsidRDefault="00623901" w:rsidP="00623901">
      <w:pPr>
        <w:rPr>
          <w:color w:val="auto"/>
          <w:sz w:val="28"/>
          <w:szCs w:val="28"/>
        </w:rPr>
      </w:pPr>
    </w:p>
    <w:p w:rsidR="00623901" w:rsidRPr="007E46AC" w:rsidRDefault="00623901" w:rsidP="00623901">
      <w:pPr>
        <w:rPr>
          <w:color w:val="auto"/>
          <w:sz w:val="28"/>
          <w:szCs w:val="28"/>
        </w:rPr>
      </w:pPr>
    </w:p>
    <w:p w:rsidR="00D43310" w:rsidRDefault="00D43310"/>
    <w:sectPr w:rsidR="00D43310" w:rsidSect="0060421B">
      <w:headerReference w:type="even" r:id="rId6"/>
      <w:headerReference w:type="default" r:id="rId7"/>
      <w:pgSz w:w="11905" w:h="16838" w:code="9"/>
      <w:pgMar w:top="709" w:right="850" w:bottom="851" w:left="1418" w:header="851" w:footer="0" w:gutter="0"/>
      <w:cols w:space="708"/>
      <w:titlePg/>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EF0" w:rsidRDefault="00B83EF0">
      <w:r>
        <w:separator/>
      </w:r>
    </w:p>
  </w:endnote>
  <w:endnote w:type="continuationSeparator" w:id="0">
    <w:p w:rsidR="00B83EF0" w:rsidRDefault="00B83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EF0" w:rsidRDefault="00B83EF0">
      <w:r>
        <w:separator/>
      </w:r>
    </w:p>
  </w:footnote>
  <w:footnote w:type="continuationSeparator" w:id="0">
    <w:p w:rsidR="00B83EF0" w:rsidRDefault="00B83E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FA8" w:rsidRDefault="00813C9C" w:rsidP="00721FA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21FA8" w:rsidRDefault="00B83EF0" w:rsidP="00721FA8">
    <w:pPr>
      <w:pStyle w:val="a4"/>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FA8" w:rsidRDefault="00813C9C" w:rsidP="00721FA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0421B">
      <w:rPr>
        <w:rStyle w:val="a6"/>
        <w:noProof/>
      </w:rPr>
      <w:t>2</w:t>
    </w:r>
    <w:r>
      <w:rPr>
        <w:rStyle w:val="a6"/>
      </w:rPr>
      <w:fldChar w:fldCharType="end"/>
    </w:r>
  </w:p>
  <w:p w:rsidR="00721FA8" w:rsidRDefault="00B83EF0" w:rsidP="00721FA8">
    <w:pPr>
      <w:pStyle w:val="a4"/>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901"/>
    <w:rsid w:val="004651F6"/>
    <w:rsid w:val="0060421B"/>
    <w:rsid w:val="00623901"/>
    <w:rsid w:val="007932AB"/>
    <w:rsid w:val="00813C9C"/>
    <w:rsid w:val="00B83EF0"/>
    <w:rsid w:val="00D43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E596B"/>
  <w15:docId w15:val="{E9116244-B9C5-4E5D-AFE8-D23846BD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901"/>
    <w:pPr>
      <w:ind w:firstLine="0"/>
      <w:jc w:val="left"/>
    </w:pPr>
    <w:rPr>
      <w:rFonts w:ascii="Times New Roman" w:eastAsia="Times New Roman" w:hAnsi="Times New Roman" w:cs="Times New Roman"/>
      <w:color w:val="0000F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623901"/>
    <w:pPr>
      <w:spacing w:before="100" w:beforeAutospacing="1" w:after="100" w:afterAutospacing="1"/>
    </w:pPr>
    <w:rPr>
      <w:rFonts w:eastAsia="Calibri"/>
      <w:color w:val="auto"/>
    </w:rPr>
  </w:style>
  <w:style w:type="paragraph" w:styleId="a4">
    <w:name w:val="header"/>
    <w:basedOn w:val="a"/>
    <w:link w:val="a5"/>
    <w:rsid w:val="00623901"/>
    <w:pPr>
      <w:tabs>
        <w:tab w:val="center" w:pos="4677"/>
        <w:tab w:val="right" w:pos="9355"/>
      </w:tabs>
    </w:pPr>
  </w:style>
  <w:style w:type="character" w:customStyle="1" w:styleId="a5">
    <w:name w:val="Верхний колонтитул Знак"/>
    <w:basedOn w:val="a0"/>
    <w:link w:val="a4"/>
    <w:rsid w:val="00623901"/>
    <w:rPr>
      <w:rFonts w:ascii="Times New Roman" w:eastAsia="Times New Roman" w:hAnsi="Times New Roman" w:cs="Times New Roman"/>
      <w:color w:val="0000FF"/>
      <w:sz w:val="24"/>
      <w:szCs w:val="24"/>
      <w:lang w:eastAsia="ru-RU"/>
    </w:rPr>
  </w:style>
  <w:style w:type="character" w:styleId="a6">
    <w:name w:val="page number"/>
    <w:basedOn w:val="a0"/>
    <w:rsid w:val="00623901"/>
  </w:style>
  <w:style w:type="paragraph" w:styleId="a7">
    <w:name w:val="Normal Indent"/>
    <w:basedOn w:val="a"/>
    <w:rsid w:val="00623901"/>
    <w:pPr>
      <w:ind w:left="708"/>
    </w:pPr>
    <w:rPr>
      <w:rFonts w:eastAsia="Calibri"/>
      <w:szCs w:val="20"/>
    </w:rPr>
  </w:style>
  <w:style w:type="character" w:customStyle="1" w:styleId="FontStyle12">
    <w:name w:val="Font Style12"/>
    <w:rsid w:val="00623901"/>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Леруся</cp:lastModifiedBy>
  <cp:revision>2</cp:revision>
  <cp:lastPrinted>2018-05-10T12:23:00Z</cp:lastPrinted>
  <dcterms:created xsi:type="dcterms:W3CDTF">2018-05-11T11:07:00Z</dcterms:created>
  <dcterms:modified xsi:type="dcterms:W3CDTF">2018-05-11T11:07:00Z</dcterms:modified>
</cp:coreProperties>
</file>