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B94248" w:rsidRDefault="00B94248" w:rsidP="00B94248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32"/>
          <w:szCs w:val="32"/>
          <w:lang w:eastAsia="sk-SK"/>
        </w:rPr>
      </w:pPr>
    </w:p>
    <w:p w:rsidR="00B94248" w:rsidRDefault="00B94248" w:rsidP="00B94248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32"/>
          <w:szCs w:val="32"/>
          <w:lang w:eastAsia="sk-SK"/>
        </w:rPr>
      </w:pPr>
      <w:r>
        <w:rPr>
          <w:rFonts w:ascii="Segoe UI" w:eastAsia="Calibri" w:hAnsi="Segoe UI" w:cs="Segoe UI"/>
          <w:color w:val="000000"/>
          <w:sz w:val="32"/>
          <w:szCs w:val="32"/>
          <w:lang w:val="en-US" w:eastAsia="sk-SK"/>
        </w:rPr>
        <w:t>C</w:t>
      </w:r>
      <w:proofErr w:type="spellStart"/>
      <w:r>
        <w:rPr>
          <w:rFonts w:ascii="Segoe UI" w:eastAsia="Calibri" w:hAnsi="Segoe UI" w:cs="Segoe UI"/>
          <w:color w:val="000000"/>
          <w:sz w:val="32"/>
          <w:szCs w:val="32"/>
          <w:lang w:eastAsia="sk-SK"/>
        </w:rPr>
        <w:t>делки</w:t>
      </w:r>
      <w:proofErr w:type="spellEnd"/>
      <w:r>
        <w:rPr>
          <w:rFonts w:ascii="Segoe UI" w:eastAsia="Calibri" w:hAnsi="Segoe UI" w:cs="Segoe UI"/>
          <w:color w:val="000000"/>
          <w:sz w:val="32"/>
          <w:szCs w:val="32"/>
          <w:lang w:eastAsia="sk-SK"/>
        </w:rPr>
        <w:t xml:space="preserve"> с недвижимостью: в каких случаях требуется обязательное удостоверение нотариуса</w:t>
      </w:r>
    </w:p>
    <w:p w:rsidR="00B94248" w:rsidRDefault="00B94248" w:rsidP="00B94248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F105A7" w:rsidRDefault="00B94248" w:rsidP="00F105A7">
      <w:pPr>
        <w:spacing w:after="0" w:line="240" w:lineRule="auto"/>
        <w:jc w:val="both"/>
        <w:rPr>
          <w:rFonts w:ascii="Segoe UI" w:hAnsi="Segoe UI" w:cs="Segoe UI"/>
        </w:rPr>
      </w:pPr>
      <w:r w:rsidRPr="00B94248">
        <w:rPr>
          <w:rFonts w:ascii="Segoe UI" w:hAnsi="Segoe UI" w:cs="Segoe UI"/>
          <w:b/>
          <w:color w:val="000000"/>
          <w:lang w:eastAsia="sk-SK"/>
        </w:rPr>
        <w:t>22 декабря 2017 года</w:t>
      </w:r>
      <w:r>
        <w:rPr>
          <w:rFonts w:ascii="Segoe UI" w:hAnsi="Segoe UI" w:cs="Segoe UI"/>
          <w:color w:val="000000"/>
          <w:lang w:eastAsia="sk-SK"/>
        </w:rPr>
        <w:t xml:space="preserve"> –</w:t>
      </w:r>
      <w:r w:rsidR="00F105A7">
        <w:rPr>
          <w:rFonts w:ascii="Segoe UI" w:hAnsi="Segoe UI" w:cs="Segoe UI"/>
          <w:color w:val="000000"/>
          <w:lang w:eastAsia="sk-SK"/>
        </w:rPr>
        <w:t xml:space="preserve"> За 11 месяцев 2017 года в тверском регионе в сравнении с аналогичным периодом прошлого года на </w:t>
      </w:r>
      <w:r w:rsidR="009A2DEA">
        <w:rPr>
          <w:rFonts w:ascii="Segoe UI" w:hAnsi="Segoe UI" w:cs="Segoe UI"/>
          <w:color w:val="000000"/>
          <w:lang w:eastAsia="sk-SK"/>
        </w:rPr>
        <w:t>45</w:t>
      </w:r>
      <w:r w:rsidR="00F105A7">
        <w:rPr>
          <w:rFonts w:ascii="Segoe UI" w:hAnsi="Segoe UI" w:cs="Segoe UI"/>
        </w:rPr>
        <w:t xml:space="preserve">% выросло число зарегистрированных прав на основании нотариально удостоверенных договоров и составило </w:t>
      </w:r>
      <w:r w:rsidR="004A2624">
        <w:rPr>
          <w:rFonts w:ascii="Segoe UI" w:hAnsi="Segoe UI" w:cs="Segoe UI"/>
        </w:rPr>
        <w:t xml:space="preserve">более </w:t>
      </w:r>
      <w:r w:rsidR="009A2DEA">
        <w:rPr>
          <w:rFonts w:ascii="Segoe UI" w:hAnsi="Segoe UI" w:cs="Segoe UI"/>
        </w:rPr>
        <w:t>22 </w:t>
      </w:r>
      <w:r w:rsidR="004A2624">
        <w:rPr>
          <w:rFonts w:ascii="Segoe UI" w:hAnsi="Segoe UI" w:cs="Segoe UI"/>
        </w:rPr>
        <w:t>тыс. прав</w:t>
      </w:r>
      <w:r w:rsidR="00F105A7">
        <w:rPr>
          <w:rFonts w:ascii="Segoe UI" w:hAnsi="Segoe UI" w:cs="Segoe UI"/>
        </w:rPr>
        <w:t xml:space="preserve">.  </w:t>
      </w:r>
    </w:p>
    <w:p w:rsidR="00F105A7" w:rsidRDefault="00F105A7" w:rsidP="00F105A7">
      <w:pPr>
        <w:spacing w:after="0" w:line="240" w:lineRule="auto"/>
        <w:jc w:val="both"/>
        <w:rPr>
          <w:rFonts w:ascii="Segoe UI" w:hAnsi="Segoe UI" w:cs="Segoe UI"/>
        </w:rPr>
      </w:pPr>
    </w:p>
    <w:p w:rsid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Управление Росреестра по Тверской области обращает внимание граждан, что н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отариальное удостоверение обязательно не для любой сделки, которая влеч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 возникновение, изменение или прекращение прав на имущест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во, а только в случаях, определё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нных законом. Кроме того, обязательное удостоверение сделки может быть установлено соглашением сторон, даже если по закону е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нотариальное удостоверение не треб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уется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.</w:t>
      </w:r>
    </w:p>
    <w:p w:rsidR="00F105A7" w:rsidRPr="00B94248" w:rsidRDefault="00F105A7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Сейчас в соответствии с законодательством </w:t>
      </w:r>
      <w:r w:rsidRPr="00B94248">
        <w:rPr>
          <w:rFonts w:ascii="Segoe UI" w:eastAsia="Calibri" w:hAnsi="Segoe UI" w:cs="Segoe UI"/>
          <w:color w:val="000000"/>
          <w:sz w:val="22"/>
          <w:szCs w:val="22"/>
          <w:u w:val="single"/>
          <w:lang w:eastAsia="sk-SK"/>
        </w:rPr>
        <w:t>обязательного нотариального удостоверения требуют несколько видов сделок с недвижимостью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.</w:t>
      </w:r>
    </w:p>
    <w:p w:rsidR="00F105A7" w:rsidRPr="00B94248" w:rsidRDefault="00F105A7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1. Сделки по отчуждению (продаже, дарению и т.д.) долей в праве общей собственности на недвижимое имущество</w:t>
      </w:r>
      <w:r w:rsidRPr="00B94248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>,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в том числе при отчуждении всеми участниками долевой собственности своих долей по одной сделке. </w:t>
      </w:r>
    </w:p>
    <w:p w:rsidR="00F105A7" w:rsidRPr="00B94248" w:rsidRDefault="00F105A7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2. Законодательство предусматривает обязательное нотариальное удостоверение сделок, связанных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F105A7" w:rsidRPr="00B94248" w:rsidRDefault="00F105A7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B94248" w:rsidRP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3. По общему правилу подлежат нотариальному удостоверению доверенности:</w:t>
      </w:r>
    </w:p>
    <w:p w:rsidR="00B94248" w:rsidRP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- на представление заявления на государственный кадастровый уч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 или государственную регистрацию прав и необходимых документов;</w:t>
      </w:r>
    </w:p>
    <w:p w:rsidR="00B94248" w:rsidRP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- на совершение сделок, требующих нотариальной формы;</w:t>
      </w:r>
    </w:p>
    <w:p w:rsid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- на распоряжение зарегистрированными в государственных реестрах правами.</w:t>
      </w:r>
    </w:p>
    <w:p w:rsidR="00F105A7" w:rsidRPr="00B94248" w:rsidRDefault="00F105A7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4. Если заявление и документы на регистрацию сделки или на регистрацию права, ограничения или обременения права на е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основании представляются почтовым отправлением, то такая сделка также требует нотариального удостоверения. </w:t>
      </w:r>
      <w:proofErr w:type="gramStart"/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государственный кадастровый учё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</w:t>
      </w:r>
      <w:proofErr w:type="gramEnd"/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сделка, на основании которой подлежит государственной регистрации право или ограничение 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lastRenderedPageBreak/>
        <w:t xml:space="preserve">права и обременение объекта недвижимости, совершена представителем, действующим на основании доверенности). </w:t>
      </w:r>
    </w:p>
    <w:p w:rsidR="00F105A7" w:rsidRPr="00B94248" w:rsidRDefault="00F105A7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5. Нотариального удостоверения требуют договоры уступки прав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F105A7" w:rsidRPr="00B94248" w:rsidRDefault="00F105A7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proofErr w:type="gramStart"/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х рабочих дней с даты при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ма или поступления в Росреестр заявления и указанных документов, а в случае поступления заявления и документов в электронном виде – в течение одного рабочего дня. </w:t>
      </w:r>
      <w:proofErr w:type="gramEnd"/>
    </w:p>
    <w:p w:rsidR="00F105A7" w:rsidRPr="00B94248" w:rsidRDefault="00F105A7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Государственный регистратор при получении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та или регистрации прав, а также для отказа в проведении этих процедур.</w:t>
      </w:r>
    </w:p>
    <w:p w:rsidR="00F105A7" w:rsidRPr="00B94248" w:rsidRDefault="00F105A7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</w:p>
    <w:p w:rsidR="00B94248" w:rsidRPr="00B94248" w:rsidRDefault="00B94248" w:rsidP="00F105A7">
      <w:pPr>
        <w:pStyle w:val="ad"/>
        <w:shd w:val="clear" w:color="auto" w:fill="FFFFFF"/>
        <w:spacing w:after="0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При этом в случае проведения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осуществляется. Это определено Федеральным законом от 13.07.2015 № 218-ФЗ </w:t>
      </w:r>
      <w:r w:rsidRPr="00B94248">
        <w:rPr>
          <w:rFonts w:ascii="Segoe UI" w:eastAsia="Calibri" w:hAnsi="Segoe UI" w:cs="Segoe UI"/>
          <w:color w:val="000000"/>
          <w:sz w:val="22"/>
          <w:szCs w:val="22"/>
          <w:lang w:eastAsia="sk-SK"/>
        </w:rPr>
        <w:br/>
        <w:t xml:space="preserve">«О государственной регистрации недвижимости». </w:t>
      </w:r>
    </w:p>
    <w:p w:rsidR="00E122AB" w:rsidRPr="0003071B" w:rsidRDefault="00317089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752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A5D4B"/>
    <w:rsid w:val="002B5624"/>
    <w:rsid w:val="002C3C22"/>
    <w:rsid w:val="002D1A8C"/>
    <w:rsid w:val="002E4034"/>
    <w:rsid w:val="00316FF8"/>
    <w:rsid w:val="00317089"/>
    <w:rsid w:val="0033250C"/>
    <w:rsid w:val="003356CB"/>
    <w:rsid w:val="00335BF6"/>
    <w:rsid w:val="003420F1"/>
    <w:rsid w:val="003511C0"/>
    <w:rsid w:val="00352F5C"/>
    <w:rsid w:val="00363190"/>
    <w:rsid w:val="003771EB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53E08"/>
    <w:rsid w:val="00482ADC"/>
    <w:rsid w:val="00485147"/>
    <w:rsid w:val="00496DB7"/>
    <w:rsid w:val="004A2624"/>
    <w:rsid w:val="004B7ED3"/>
    <w:rsid w:val="004C4A2E"/>
    <w:rsid w:val="004C4A9F"/>
    <w:rsid w:val="00500E9B"/>
    <w:rsid w:val="00504F47"/>
    <w:rsid w:val="005066AC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8122C7"/>
    <w:rsid w:val="00814602"/>
    <w:rsid w:val="008463E3"/>
    <w:rsid w:val="0085066F"/>
    <w:rsid w:val="00852616"/>
    <w:rsid w:val="00877C29"/>
    <w:rsid w:val="008944DA"/>
    <w:rsid w:val="008A5682"/>
    <w:rsid w:val="008B689E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2DEA"/>
    <w:rsid w:val="009A5E60"/>
    <w:rsid w:val="009B3D6E"/>
    <w:rsid w:val="009B72CB"/>
    <w:rsid w:val="009C5403"/>
    <w:rsid w:val="009D2743"/>
    <w:rsid w:val="009E67DF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A8A"/>
    <w:rsid w:val="00B11B52"/>
    <w:rsid w:val="00B20254"/>
    <w:rsid w:val="00B26B80"/>
    <w:rsid w:val="00B30E7A"/>
    <w:rsid w:val="00B43F1D"/>
    <w:rsid w:val="00B618C4"/>
    <w:rsid w:val="00B6244C"/>
    <w:rsid w:val="00B7622A"/>
    <w:rsid w:val="00B764A5"/>
    <w:rsid w:val="00B836F1"/>
    <w:rsid w:val="00B94248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1A2"/>
    <w:rsid w:val="00C60DA6"/>
    <w:rsid w:val="00C84BB7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0E0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0009"/>
    <w:rsid w:val="00EC28FB"/>
    <w:rsid w:val="00EC2A38"/>
    <w:rsid w:val="00EC7FED"/>
    <w:rsid w:val="00ED6F93"/>
    <w:rsid w:val="00ED7FA7"/>
    <w:rsid w:val="00EE6DA0"/>
    <w:rsid w:val="00F105A7"/>
    <w:rsid w:val="00F14DC8"/>
    <w:rsid w:val="00F46707"/>
    <w:rsid w:val="00F559CC"/>
    <w:rsid w:val="00F55F96"/>
    <w:rsid w:val="00F57F5D"/>
    <w:rsid w:val="00F61860"/>
    <w:rsid w:val="00F77525"/>
    <w:rsid w:val="00F8054A"/>
    <w:rsid w:val="00F815B7"/>
    <w:rsid w:val="00F84382"/>
    <w:rsid w:val="00F85D92"/>
    <w:rsid w:val="00FA5459"/>
    <w:rsid w:val="00FB4C7B"/>
    <w:rsid w:val="00FC2D87"/>
    <w:rsid w:val="00FC4FC0"/>
    <w:rsid w:val="00FD1DC1"/>
    <w:rsid w:val="00FD624B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9424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4BEA2-D92F-4899-96EE-220FF78F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2017-01-27T10:01:00Z</cp:lastPrinted>
  <dcterms:created xsi:type="dcterms:W3CDTF">2017-12-20T09:27:00Z</dcterms:created>
  <dcterms:modified xsi:type="dcterms:W3CDTF">2017-12-25T05:55:00Z</dcterms:modified>
</cp:coreProperties>
</file>