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0C6E6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517DC4" w:rsidRDefault="00517DC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A46D9E" w:rsidRPr="00CE69F9" w:rsidRDefault="0031291E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Техническая или реестровая, или Что делать, если объект недвижимости зарегистрирован с ошибкой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3215F" w:rsidRPr="007C4BE6" w:rsidRDefault="0031291E" w:rsidP="007C1585">
      <w:pPr>
        <w:spacing w:after="0" w:line="240" w:lineRule="auto"/>
        <w:jc w:val="both"/>
        <w:rPr>
          <w:rFonts w:ascii="Segoe UI" w:hAnsi="Segoe UI" w:cs="Segoe UI"/>
        </w:rPr>
      </w:pPr>
      <w:r w:rsidRPr="0031291E">
        <w:rPr>
          <w:rFonts w:ascii="Segoe UI" w:hAnsi="Segoe UI" w:cs="Segoe UI"/>
          <w:b/>
        </w:rPr>
        <w:t>1</w:t>
      </w:r>
      <w:r w:rsidR="00A07FD6" w:rsidRPr="00A07FD6">
        <w:rPr>
          <w:rFonts w:ascii="Segoe UI" w:hAnsi="Segoe UI" w:cs="Segoe UI"/>
          <w:b/>
        </w:rPr>
        <w:t>4</w:t>
      </w:r>
      <w:r w:rsidR="00FA3B5C" w:rsidRPr="00B927EC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ноября</w:t>
      </w:r>
      <w:r w:rsidR="00A01F6E">
        <w:rPr>
          <w:rFonts w:ascii="Segoe UI" w:hAnsi="Segoe UI" w:cs="Segoe UI"/>
          <w:b/>
        </w:rPr>
        <w:t xml:space="preserve"> </w:t>
      </w:r>
      <w:r w:rsidR="00E62B17" w:rsidRPr="00E62B17">
        <w:rPr>
          <w:rFonts w:ascii="Segoe UI" w:hAnsi="Segoe UI" w:cs="Segoe UI"/>
          <w:b/>
        </w:rPr>
        <w:t>2017 года</w:t>
      </w:r>
      <w:r w:rsidR="00E62B17">
        <w:rPr>
          <w:rFonts w:ascii="Segoe UI" w:hAnsi="Segoe UI" w:cs="Segoe UI"/>
        </w:rPr>
        <w:t xml:space="preserve"> - </w:t>
      </w:r>
      <w:r w:rsidR="00CE69F9" w:rsidRPr="007C4BE6">
        <w:rPr>
          <w:rFonts w:ascii="Segoe UI" w:hAnsi="Segoe UI" w:cs="Segoe UI"/>
        </w:rPr>
        <w:t xml:space="preserve"> </w:t>
      </w:r>
      <w:r w:rsidR="00A46D9E" w:rsidRPr="007C4BE6">
        <w:rPr>
          <w:rFonts w:ascii="Segoe UI" w:hAnsi="Segoe UI" w:cs="Segoe UI"/>
        </w:rPr>
        <w:t xml:space="preserve">Управление Росреестра по Тверской области </w:t>
      </w:r>
      <w:r w:rsidR="00A01F6E">
        <w:rPr>
          <w:rFonts w:ascii="Segoe UI" w:hAnsi="Segoe UI" w:cs="Segoe UI"/>
        </w:rPr>
        <w:t xml:space="preserve">продолжает публиковать ответы на </w:t>
      </w:r>
      <w:r>
        <w:rPr>
          <w:rFonts w:ascii="Segoe UI" w:hAnsi="Segoe UI" w:cs="Segoe UI"/>
        </w:rPr>
        <w:t>вопросы</w:t>
      </w:r>
      <w:r w:rsidR="00A01F6E">
        <w:rPr>
          <w:rFonts w:ascii="Segoe UI" w:hAnsi="Segoe UI" w:cs="Segoe UI"/>
        </w:rPr>
        <w:t xml:space="preserve"> граждан, так или иначе связанные с регистрацией недвижимого имущества.</w:t>
      </w:r>
      <w:r>
        <w:rPr>
          <w:rFonts w:ascii="Segoe UI" w:hAnsi="Segoe UI" w:cs="Segoe UI"/>
        </w:rPr>
        <w:t xml:space="preserve"> </w:t>
      </w:r>
    </w:p>
    <w:p w:rsidR="007C1585" w:rsidRPr="007C4BE6" w:rsidRDefault="007C1585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7D3104" w:rsidRDefault="002F00EF" w:rsidP="007D3104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При постановке на кадастровый учёт построенного мной жилого дома выяснилось, что к</w:t>
      </w:r>
      <w:r w:rsidR="0031291E">
        <w:rPr>
          <w:rFonts w:ascii="Segoe UI" w:hAnsi="Segoe UI" w:cs="Segoe UI"/>
          <w:i/>
        </w:rPr>
        <w:t xml:space="preserve">адастровый инженер неправильно определил </w:t>
      </w:r>
      <w:r>
        <w:rPr>
          <w:rFonts w:ascii="Segoe UI" w:hAnsi="Segoe UI" w:cs="Segoe UI"/>
          <w:i/>
        </w:rPr>
        <w:t>его площадь</w:t>
      </w:r>
      <w:r w:rsidR="0031291E">
        <w:rPr>
          <w:rFonts w:ascii="Segoe UI" w:hAnsi="Segoe UI" w:cs="Segoe UI"/>
          <w:i/>
        </w:rPr>
        <w:t xml:space="preserve">, в результате чего </w:t>
      </w:r>
      <w:r>
        <w:rPr>
          <w:rFonts w:ascii="Segoe UI" w:hAnsi="Segoe UI" w:cs="Segoe UI"/>
          <w:i/>
        </w:rPr>
        <w:t>она</w:t>
      </w:r>
      <w:r w:rsidR="0031291E">
        <w:rPr>
          <w:rFonts w:ascii="Segoe UI" w:hAnsi="Segoe UI" w:cs="Segoe UI"/>
          <w:i/>
        </w:rPr>
        <w:t xml:space="preserve"> не соответствует действительности</w:t>
      </w:r>
      <w:r>
        <w:rPr>
          <w:rFonts w:ascii="Segoe UI" w:hAnsi="Segoe UI" w:cs="Segoe UI"/>
          <w:i/>
        </w:rPr>
        <w:t>. Что мне делать в сложившейся ситуации?</w:t>
      </w:r>
    </w:p>
    <w:p w:rsidR="002F00EF" w:rsidRPr="007C4BE6" w:rsidRDefault="002F00EF" w:rsidP="007D3104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D3169E" w:rsidRPr="00517DC4" w:rsidRDefault="002F00EF" w:rsidP="002F00EF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- </w:t>
      </w: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В случае если недостоверные сведения содержались в документах, которые представлены на кадастровый уч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ё</w:t>
      </w: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т или государственную регистрацию прав, и были воспроизведены в Е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дином государственном реестре недвижимости</w:t>
      </w: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, имеет место реестровая ошибка. </w:t>
      </w:r>
    </w:p>
    <w:p w:rsidR="00D3169E" w:rsidRPr="00D3169E" w:rsidRDefault="00D3169E" w:rsidP="002F00EF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Решение об исправлении реестровой ошибки может быть принято государственным регистратором только в том случае, если нет оснований полагать, что исправление такой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</w:t>
      </w:r>
      <w:r w:rsidR="00517DC4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Едином государственном реестре недвижимости (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ЕГРН</w:t>
      </w:r>
      <w:r w:rsidR="00517DC4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)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.</w:t>
      </w:r>
    </w:p>
    <w:p w:rsidR="002F00EF" w:rsidRPr="002F00EF" w:rsidRDefault="002F00EF" w:rsidP="002F00EF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Чтобы исправить реестровую ошибку, необходимо запус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ти</w:t>
      </w: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ть процедуру внесения изменений в сведения ЕГРН в связи с исправлением реестровой ошибки. Для этого требуется </w:t>
      </w:r>
      <w:r w:rsidR="00721CB5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подготовить </w:t>
      </w: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документ</w:t>
      </w:r>
      <w:r w:rsidR="00721CB5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ы</w:t>
      </w: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(межевой план, тех</w:t>
      </w:r>
      <w:r w:rsidR="00721CB5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нический план, акт обследования</w:t>
      </w: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и т.д.</w:t>
      </w:r>
      <w:r w:rsidR="00721CB5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, содержащие необходимые для исправления реестровой ошибки сведения</w:t>
      </w: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) и подать через МФЦ или направить в 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Управление </w:t>
      </w: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Росреестр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а по Тверской области</w:t>
      </w: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по почте.</w:t>
      </w:r>
    </w:p>
    <w:p w:rsidR="002F00EF" w:rsidRPr="002F00EF" w:rsidRDefault="002F00EF" w:rsidP="002F00EF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Документы, содержащие необходимые для исправления реестровых ошибок сведения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,</w:t>
      </w: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могут поступить в порядке межведомственного информационного взаимодействия (без участия гражданина), в случае если ошибка содержалась в таких документах. Решение об исправлении реестровой ошибки также может быть принято судом. Во всех случаях реестровая ошибка исправляется Росреестром в течение </w:t>
      </w:r>
      <w:r w:rsidR="0057174D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пяти</w:t>
      </w:r>
      <w:r w:rsidRPr="002F00EF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дней после поступления соответствующих документов.</w:t>
      </w:r>
    </w:p>
    <w:p w:rsidR="007D3104" w:rsidRPr="002F00EF" w:rsidRDefault="007D3104" w:rsidP="007D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4FD7" w:rsidRPr="007C4BE6" w:rsidRDefault="002F00EF" w:rsidP="00364FD7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После покупки </w:t>
      </w:r>
      <w:r w:rsidR="007E34FA">
        <w:rPr>
          <w:rFonts w:ascii="Segoe UI" w:hAnsi="Segoe UI" w:cs="Segoe UI"/>
          <w:i/>
        </w:rPr>
        <w:t xml:space="preserve">дома </w:t>
      </w:r>
      <w:r>
        <w:rPr>
          <w:rFonts w:ascii="Segoe UI" w:hAnsi="Segoe UI" w:cs="Segoe UI"/>
          <w:i/>
        </w:rPr>
        <w:t xml:space="preserve">получила выписку из Единого государственного </w:t>
      </w:r>
      <w:r w:rsidR="007E34FA">
        <w:rPr>
          <w:rFonts w:ascii="Segoe UI" w:hAnsi="Segoe UI" w:cs="Segoe UI"/>
          <w:i/>
        </w:rPr>
        <w:t>реестра недвижимости, где неверно указан его номер (вместо «23» стоит «25»). Какие действия необходимо предпринять, чтобы всё привести в соответствие с действительностью?</w:t>
      </w:r>
    </w:p>
    <w:p w:rsidR="008746C3" w:rsidRPr="007C4BE6" w:rsidRDefault="008746C3" w:rsidP="0020244D">
      <w:pPr>
        <w:spacing w:after="0" w:line="240" w:lineRule="auto"/>
        <w:jc w:val="both"/>
        <w:rPr>
          <w:rFonts w:ascii="Segoe UI" w:hAnsi="Segoe UI" w:cs="Segoe UI"/>
        </w:rPr>
      </w:pPr>
      <w:r w:rsidRPr="007C4BE6">
        <w:rPr>
          <w:rFonts w:ascii="Times New Roman" w:hAnsi="Times New Roman" w:cs="Times New Roman"/>
        </w:rPr>
        <w:t xml:space="preserve"> </w:t>
      </w:r>
    </w:p>
    <w:p w:rsidR="00517DC4" w:rsidRDefault="00184E39" w:rsidP="007E34FA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>
        <w:rPr>
          <w:rFonts w:ascii="Segoe UI" w:hAnsi="Segoe UI" w:cs="Segoe UI"/>
        </w:rPr>
        <w:t>-</w:t>
      </w:r>
      <w:r w:rsidR="00610BCF" w:rsidRPr="007C4BE6">
        <w:rPr>
          <w:rFonts w:ascii="Segoe UI" w:hAnsi="Segoe UI" w:cs="Segoe UI"/>
        </w:rPr>
        <w:t xml:space="preserve"> </w:t>
      </w:r>
      <w:r w:rsidR="007E34FA" w:rsidRPr="007E34FA">
        <w:rPr>
          <w:rFonts w:ascii="Segoe UI" w:hAnsi="Segoe UI" w:cs="Segoe UI"/>
          <w:sz w:val="22"/>
          <w:szCs w:val="22"/>
        </w:rPr>
        <w:t>В данном случае речь идёт о технической ошибке, допущенной специалистом Управления при внесении записей в Е</w:t>
      </w:r>
      <w:r w:rsidR="00517DC4">
        <w:rPr>
          <w:rFonts w:ascii="Segoe UI" w:hAnsi="Segoe UI" w:cs="Segoe UI"/>
          <w:sz w:val="22"/>
          <w:szCs w:val="22"/>
        </w:rPr>
        <w:t>диный государственный реестр недвижимости</w:t>
      </w:r>
      <w:r w:rsidR="007E34FA" w:rsidRPr="007E34FA">
        <w:rPr>
          <w:rFonts w:ascii="Segoe UI" w:hAnsi="Segoe UI" w:cs="Segoe UI"/>
          <w:sz w:val="22"/>
          <w:szCs w:val="22"/>
        </w:rPr>
        <w:t>.</w:t>
      </w:r>
      <w:r w:rsidR="007E34FA" w:rsidRPr="007E34FA">
        <w:rPr>
          <w:rFonts w:ascii="Segoe UI" w:hAnsi="Segoe UI" w:cs="Segoe UI"/>
          <w:color w:val="000000"/>
          <w:sz w:val="22"/>
          <w:szCs w:val="22"/>
          <w:lang w:eastAsia="sk-SK"/>
        </w:rPr>
        <w:t xml:space="preserve"> </w:t>
      </w:r>
      <w:r w:rsidR="007E34FA">
        <w:rPr>
          <w:rFonts w:ascii="Segoe UI" w:hAnsi="Segoe UI" w:cs="Segoe UI"/>
          <w:color w:val="000000"/>
          <w:sz w:val="22"/>
          <w:szCs w:val="22"/>
          <w:lang w:eastAsia="sk-SK"/>
        </w:rPr>
        <w:t xml:space="preserve">При этом </w:t>
      </w:r>
      <w:r w:rsidR="007E34FA" w:rsidRPr="007E34F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данные ЕГРН отлича</w:t>
      </w:r>
      <w:r w:rsidR="003D520B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ют</w:t>
      </w:r>
      <w:r w:rsidR="007E34FA" w:rsidRPr="007E34F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ся от сведений в документах, которые были представлены </w:t>
      </w:r>
      <w:r w:rsidR="003D520B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на</w:t>
      </w:r>
      <w:r w:rsidR="007E34FA" w:rsidRPr="007E34F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регистрацию прав. </w:t>
      </w:r>
    </w:p>
    <w:p w:rsidR="00517DC4" w:rsidRDefault="00517DC4" w:rsidP="007E34FA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Решение об исправлении технической ошибки также может быть принято государственным регистратором только в том случае, если нет оснований полагать, что исправление такой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Едином государственном реестре недвижимости. </w:t>
      </w:r>
    </w:p>
    <w:p w:rsidR="007E34FA" w:rsidRPr="007E34FA" w:rsidRDefault="003D520B" w:rsidP="007E34FA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7E34F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lastRenderedPageBreak/>
        <w:t xml:space="preserve">Заявление об исправлении технической ошибки в записях ЕГРН можно подать через МФЦ или направить в 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Управление </w:t>
      </w:r>
      <w:r w:rsidRPr="007E34F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Росреестр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а</w:t>
      </w:r>
      <w:r w:rsidRPr="007E34F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по почте. Кроме того, можно воспользоваться электронным сервисом на официальном </w:t>
      </w:r>
      <w:hyperlink r:id="rId5" w:history="1">
        <w:r w:rsidRPr="003D520B">
          <w:rPr>
            <w:rStyle w:val="a5"/>
            <w:rFonts w:ascii="Segoe UI" w:eastAsia="Calibri" w:hAnsi="Segoe UI" w:cs="Segoe UI"/>
            <w:sz w:val="22"/>
            <w:szCs w:val="22"/>
            <w:lang w:eastAsia="sk-SK"/>
          </w:rPr>
          <w:t>сайте</w:t>
        </w:r>
      </w:hyperlink>
      <w:r w:rsidRPr="007E34F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Росреестра или возможностями «Личного кабинета правообладателя».</w:t>
      </w:r>
      <w:r w:rsidRPr="003D520B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Порой н</w:t>
      </w:r>
      <w:r w:rsidRPr="007E34F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есоответствие в записях госслужащие могут выявить самостоятельно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. </w:t>
      </w:r>
      <w:r w:rsidR="007E34FA" w:rsidRPr="007E34F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Решение об исправлении технической ошибки также может быть принято судом. Во всех случаях техошибка исправляется в течение 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трёх </w:t>
      </w:r>
      <w:r w:rsidR="007E34FA" w:rsidRPr="007E34F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дней после поступления соответствующей информации. Росреестр уведомляет об этом все заинтересованные стороны в течение 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трёх</w:t>
      </w:r>
      <w:r w:rsidR="007E34FA" w:rsidRPr="007E34F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рабочих дней со дня исправления технической ошибки.</w:t>
      </w:r>
    </w:p>
    <w:p w:rsidR="003D520B" w:rsidRDefault="003D520B" w:rsidP="003D52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u w:val="single"/>
        </w:rPr>
      </w:pPr>
    </w:p>
    <w:p w:rsidR="003D520B" w:rsidRPr="0057174D" w:rsidRDefault="003D520B" w:rsidP="003D52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u w:val="single"/>
        </w:rPr>
      </w:pPr>
      <w:r w:rsidRPr="0057174D">
        <w:rPr>
          <w:rFonts w:ascii="Segoe UI" w:hAnsi="Segoe UI" w:cs="Segoe UI"/>
          <w:u w:val="single"/>
        </w:rPr>
        <w:t>Для справки:</w:t>
      </w:r>
    </w:p>
    <w:p w:rsidR="00794482" w:rsidRDefault="0057174D" w:rsidP="00FD793B">
      <w:pPr>
        <w:pStyle w:val="ad"/>
        <w:shd w:val="clear" w:color="auto" w:fill="FFFFFF"/>
        <w:spacing w:line="224" w:lineRule="atLeast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Управление Росреестра по Тверской области обращает внимание граждан на то, что е</w:t>
      </w:r>
      <w:r w:rsidRPr="0057174D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сли исправление технической или реестровой ошибки влеч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ё</w:t>
      </w:r>
      <w:r w:rsidRPr="0057174D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т за собой прекращение, возникновение или переход зарегистрированного права собственности, ситуация может быть разрешена только в судебном порядке.</w:t>
      </w:r>
      <w:r w:rsidR="00FD793B">
        <w:rPr>
          <w:rFonts w:ascii="Segoe UI" w:hAnsi="Segoe UI" w:cs="Segoe UI"/>
          <w:sz w:val="18"/>
          <w:szCs w:val="18"/>
        </w:rPr>
        <w:t xml:space="preserve"> 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256B"/>
    <w:rsid w:val="00106E92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221E"/>
    <w:rsid w:val="00182686"/>
    <w:rsid w:val="00182BDE"/>
    <w:rsid w:val="00184E39"/>
    <w:rsid w:val="00185FE8"/>
    <w:rsid w:val="001A74A6"/>
    <w:rsid w:val="001C14D1"/>
    <w:rsid w:val="001D5961"/>
    <w:rsid w:val="001E10FB"/>
    <w:rsid w:val="001E7B7E"/>
    <w:rsid w:val="0020244D"/>
    <w:rsid w:val="002066F5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2F00EF"/>
    <w:rsid w:val="00305599"/>
    <w:rsid w:val="0031291E"/>
    <w:rsid w:val="00316FF8"/>
    <w:rsid w:val="0033250C"/>
    <w:rsid w:val="00335BF6"/>
    <w:rsid w:val="003420F1"/>
    <w:rsid w:val="00347252"/>
    <w:rsid w:val="003511C0"/>
    <w:rsid w:val="00364FD7"/>
    <w:rsid w:val="0036606C"/>
    <w:rsid w:val="003712CA"/>
    <w:rsid w:val="00380D58"/>
    <w:rsid w:val="003837A2"/>
    <w:rsid w:val="003840D7"/>
    <w:rsid w:val="0039071D"/>
    <w:rsid w:val="00390E30"/>
    <w:rsid w:val="00390FF2"/>
    <w:rsid w:val="00392A60"/>
    <w:rsid w:val="003940E2"/>
    <w:rsid w:val="00397530"/>
    <w:rsid w:val="003A3ADA"/>
    <w:rsid w:val="003A575D"/>
    <w:rsid w:val="003C74D2"/>
    <w:rsid w:val="003D520B"/>
    <w:rsid w:val="003D6F24"/>
    <w:rsid w:val="003E4F7B"/>
    <w:rsid w:val="003E7A15"/>
    <w:rsid w:val="0040132E"/>
    <w:rsid w:val="00415136"/>
    <w:rsid w:val="00416A78"/>
    <w:rsid w:val="00427B70"/>
    <w:rsid w:val="004314FF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4F1793"/>
    <w:rsid w:val="005066AC"/>
    <w:rsid w:val="00517DC4"/>
    <w:rsid w:val="00522592"/>
    <w:rsid w:val="00523E8B"/>
    <w:rsid w:val="00531369"/>
    <w:rsid w:val="0053208C"/>
    <w:rsid w:val="00543240"/>
    <w:rsid w:val="0056088D"/>
    <w:rsid w:val="0057058F"/>
    <w:rsid w:val="0057174D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31A3C"/>
    <w:rsid w:val="006531CA"/>
    <w:rsid w:val="006607B3"/>
    <w:rsid w:val="006643BE"/>
    <w:rsid w:val="00665E54"/>
    <w:rsid w:val="0069391B"/>
    <w:rsid w:val="006B1019"/>
    <w:rsid w:val="006B7406"/>
    <w:rsid w:val="006C0B03"/>
    <w:rsid w:val="006F0670"/>
    <w:rsid w:val="006F4FE9"/>
    <w:rsid w:val="006F708C"/>
    <w:rsid w:val="00702332"/>
    <w:rsid w:val="00716D83"/>
    <w:rsid w:val="007211AF"/>
    <w:rsid w:val="00721CB5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7E1D"/>
    <w:rsid w:val="00794482"/>
    <w:rsid w:val="007C1585"/>
    <w:rsid w:val="007C35D1"/>
    <w:rsid w:val="007C4BE6"/>
    <w:rsid w:val="007D3104"/>
    <w:rsid w:val="007D3EC4"/>
    <w:rsid w:val="007E26CF"/>
    <w:rsid w:val="007E34FA"/>
    <w:rsid w:val="007F3313"/>
    <w:rsid w:val="008122C7"/>
    <w:rsid w:val="008137B5"/>
    <w:rsid w:val="00814602"/>
    <w:rsid w:val="0085066F"/>
    <w:rsid w:val="00850C25"/>
    <w:rsid w:val="00852616"/>
    <w:rsid w:val="008746C3"/>
    <w:rsid w:val="0089073A"/>
    <w:rsid w:val="008944DA"/>
    <w:rsid w:val="008A5682"/>
    <w:rsid w:val="008B18AD"/>
    <w:rsid w:val="008B79F3"/>
    <w:rsid w:val="008C1DE8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5005"/>
    <w:rsid w:val="0094701D"/>
    <w:rsid w:val="009507AB"/>
    <w:rsid w:val="009577BA"/>
    <w:rsid w:val="0096100B"/>
    <w:rsid w:val="009730BE"/>
    <w:rsid w:val="0098228B"/>
    <w:rsid w:val="00985305"/>
    <w:rsid w:val="00994100"/>
    <w:rsid w:val="0099579A"/>
    <w:rsid w:val="009957CE"/>
    <w:rsid w:val="009A17B0"/>
    <w:rsid w:val="009A5E60"/>
    <w:rsid w:val="009B0F58"/>
    <w:rsid w:val="009B3D6E"/>
    <w:rsid w:val="009B72CB"/>
    <w:rsid w:val="009C300D"/>
    <w:rsid w:val="009C5403"/>
    <w:rsid w:val="009D2743"/>
    <w:rsid w:val="009F2659"/>
    <w:rsid w:val="00A01F6E"/>
    <w:rsid w:val="00A07FD6"/>
    <w:rsid w:val="00A33279"/>
    <w:rsid w:val="00A4650E"/>
    <w:rsid w:val="00A46D9E"/>
    <w:rsid w:val="00A5335A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27B3"/>
    <w:rsid w:val="00AE54AA"/>
    <w:rsid w:val="00AE6931"/>
    <w:rsid w:val="00AF64A6"/>
    <w:rsid w:val="00B02F0A"/>
    <w:rsid w:val="00B21A28"/>
    <w:rsid w:val="00B26B80"/>
    <w:rsid w:val="00B30E7A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67BBF"/>
    <w:rsid w:val="00C86DD4"/>
    <w:rsid w:val="00CA20A4"/>
    <w:rsid w:val="00CB011E"/>
    <w:rsid w:val="00CB7BEC"/>
    <w:rsid w:val="00CC253D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3169E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67B7"/>
    <w:rsid w:val="00DA6D3F"/>
    <w:rsid w:val="00DB2EA4"/>
    <w:rsid w:val="00DB76D5"/>
    <w:rsid w:val="00DC0807"/>
    <w:rsid w:val="00DC3B3A"/>
    <w:rsid w:val="00DC4B81"/>
    <w:rsid w:val="00DE1196"/>
    <w:rsid w:val="00DE2AF5"/>
    <w:rsid w:val="00DE582B"/>
    <w:rsid w:val="00DE596C"/>
    <w:rsid w:val="00DE6081"/>
    <w:rsid w:val="00DF5787"/>
    <w:rsid w:val="00E04F19"/>
    <w:rsid w:val="00E07DCA"/>
    <w:rsid w:val="00E122AB"/>
    <w:rsid w:val="00E12FDD"/>
    <w:rsid w:val="00E27986"/>
    <w:rsid w:val="00E306E8"/>
    <w:rsid w:val="00E338A0"/>
    <w:rsid w:val="00E34288"/>
    <w:rsid w:val="00E431EE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F14DC8"/>
    <w:rsid w:val="00F46707"/>
    <w:rsid w:val="00F478FF"/>
    <w:rsid w:val="00F531F6"/>
    <w:rsid w:val="00F559CC"/>
    <w:rsid w:val="00F55F96"/>
    <w:rsid w:val="00F61860"/>
    <w:rsid w:val="00F77525"/>
    <w:rsid w:val="00F8054A"/>
    <w:rsid w:val="00F815B7"/>
    <w:rsid w:val="00F84382"/>
    <w:rsid w:val="00F85D92"/>
    <w:rsid w:val="00FA3B5C"/>
    <w:rsid w:val="00FA5459"/>
    <w:rsid w:val="00FC0D89"/>
    <w:rsid w:val="00FC4FC0"/>
    <w:rsid w:val="00FD41A5"/>
    <w:rsid w:val="00FD793B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2F00E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1D04E-0CB1-4324-A33D-3896F2EB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12</cp:revision>
  <cp:lastPrinted>2017-11-14T11:50:00Z</cp:lastPrinted>
  <dcterms:created xsi:type="dcterms:W3CDTF">2017-11-14T07:22:00Z</dcterms:created>
  <dcterms:modified xsi:type="dcterms:W3CDTF">2017-11-14T14:40:00Z</dcterms:modified>
</cp:coreProperties>
</file>