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69" w:rsidRPr="000B6021" w:rsidRDefault="00140869" w:rsidP="00140869">
      <w:pPr>
        <w:pStyle w:val="Style5"/>
        <w:widowControl/>
        <w:spacing w:line="240" w:lineRule="auto"/>
        <w:rPr>
          <w:rStyle w:val="FontStyle16"/>
        </w:rPr>
      </w:pPr>
      <w:r w:rsidRPr="000B6021">
        <w:rPr>
          <w:rStyle w:val="FontStyle16"/>
        </w:rPr>
        <w:t>Можете. В соответствии с законодательством об оценочной деятельности результаты определения кадастровой стоимости могут быть оспорены физическими лицами в суде или комиссии в случае, если результаты определения кадастровой стоимости затрагивают права и обязанности этих лиц. Отсутствие согласия других участников долевой собственности не является основанием для отказа в рассмотрении заявления. Однако, следует учесть, что пересмотр кадастровой стоимости осуществляется в отношении квартиры в целом, а не доли в праве общей долевой собственности.</w:t>
      </w:r>
    </w:p>
    <w:p w:rsidR="004F3403" w:rsidRDefault="004F3403">
      <w:bookmarkStart w:id="0" w:name="_GoBack"/>
      <w:bookmarkEnd w:id="0"/>
    </w:p>
    <w:sectPr w:rsidR="004F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69"/>
    <w:rsid w:val="00140869"/>
    <w:rsid w:val="004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30578-8970-4D09-96A2-A005217F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140869"/>
    <w:pPr>
      <w:widowControl w:val="0"/>
      <w:autoSpaceDE w:val="0"/>
      <w:autoSpaceDN w:val="0"/>
      <w:adjustRightInd w:val="0"/>
      <w:spacing w:after="0" w:line="29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40869"/>
    <w:rPr>
      <w:rFonts w:ascii="Segoe UI" w:hAnsi="Segoe UI" w:cs="Segoe U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SPecialiST RePack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Леруся</dc:creator>
  <cp:keywords/>
  <dc:description/>
  <cp:lastModifiedBy>Леруся</cp:lastModifiedBy>
  <cp:revision>1</cp:revision>
  <dcterms:created xsi:type="dcterms:W3CDTF">2017-07-27T05:59:00Z</dcterms:created>
  <dcterms:modified xsi:type="dcterms:W3CDTF">2017-07-27T06:00:00Z</dcterms:modified>
</cp:coreProperties>
</file>