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496F0D" w:rsidRPr="008A6AD8" w:rsidRDefault="00496F0D" w:rsidP="00496F0D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Улучшение инвестиционного климата Тверской области – общая задача региональных органов власти и Росреестра</w:t>
      </w:r>
    </w:p>
    <w:p w:rsidR="00496F0D" w:rsidRPr="00496F0D" w:rsidRDefault="00496F0D" w:rsidP="00496F0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96F0D">
        <w:rPr>
          <w:rFonts w:ascii="Segoe UI" w:hAnsi="Segoe UI" w:cs="Segoe UI"/>
          <w:b/>
          <w:color w:val="000000"/>
        </w:rPr>
        <w:t>23 июня 2017 года</w:t>
      </w:r>
      <w:r w:rsidRPr="00496F0D">
        <w:rPr>
          <w:rFonts w:ascii="Segoe UI" w:hAnsi="Segoe UI" w:cs="Segoe UI"/>
          <w:color w:val="000000"/>
        </w:rPr>
        <w:t xml:space="preserve"> – </w:t>
      </w:r>
      <w:r w:rsidRPr="00496F0D">
        <w:rPr>
          <w:rFonts w:ascii="Segoe UI" w:hAnsi="Segoe UI" w:cs="Segoe UI"/>
        </w:rPr>
        <w:t xml:space="preserve">В Управлении Росреестра по Тверской области состоялся круглый стол, посвящённый вопросам реализации в Тверской области целевых моделей, направленных на упрощение процедур ведения бизнеса и повышение инвестиционной привлекательности региона. Участниками мероприятия стали представители Управления Росреестра и филиала Федеральной кадастровой палаты по Тверской области,  регионального управления </w:t>
      </w:r>
      <w:proofErr w:type="spellStart"/>
      <w:r w:rsidRPr="00496F0D">
        <w:rPr>
          <w:rFonts w:ascii="Segoe UI" w:hAnsi="Segoe UI" w:cs="Segoe UI"/>
        </w:rPr>
        <w:t>Роспотребнадзора</w:t>
      </w:r>
      <w:proofErr w:type="spellEnd"/>
      <w:r w:rsidRPr="00496F0D">
        <w:rPr>
          <w:rFonts w:ascii="Segoe UI" w:hAnsi="Segoe UI" w:cs="Segoe UI"/>
        </w:rPr>
        <w:t>, Главного управления по государственной охране объектов культурного наследия, ряда министе</w:t>
      </w:r>
      <w:proofErr w:type="gramStart"/>
      <w:r w:rsidRPr="00496F0D">
        <w:rPr>
          <w:rFonts w:ascii="Segoe UI" w:hAnsi="Segoe UI" w:cs="Segoe UI"/>
        </w:rPr>
        <w:t>рств Тв</w:t>
      </w:r>
      <w:proofErr w:type="gramEnd"/>
      <w:r w:rsidRPr="00496F0D">
        <w:rPr>
          <w:rFonts w:ascii="Segoe UI" w:hAnsi="Segoe UI" w:cs="Segoe UI"/>
        </w:rPr>
        <w:t>ерской области</w:t>
      </w:r>
      <w:r w:rsidR="00D60E3C">
        <w:rPr>
          <w:rFonts w:ascii="Segoe UI" w:hAnsi="Segoe UI" w:cs="Segoe UI"/>
        </w:rPr>
        <w:t>, а также</w:t>
      </w:r>
      <w:r w:rsidRPr="00496F0D">
        <w:rPr>
          <w:rFonts w:ascii="Segoe UI" w:hAnsi="Segoe UI" w:cs="Segoe UI"/>
        </w:rPr>
        <w:t xml:space="preserve"> организаций, осуществляющих кадастровую деятельность в регионе. </w:t>
      </w:r>
    </w:p>
    <w:p w:rsidR="00496F0D" w:rsidRPr="00496F0D" w:rsidRDefault="00496F0D" w:rsidP="00496F0D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496F0D" w:rsidRPr="00496F0D" w:rsidRDefault="00496F0D" w:rsidP="00496F0D">
      <w:pPr>
        <w:pStyle w:val="a9"/>
        <w:spacing w:before="0" w:line="240" w:lineRule="auto"/>
        <w:contextualSpacing w:val="0"/>
        <w:rPr>
          <w:rFonts w:cs="Segoe UI"/>
          <w:b w:val="0"/>
          <w:i/>
          <w:color w:val="auto"/>
          <w:sz w:val="22"/>
        </w:rPr>
      </w:pPr>
      <w:r w:rsidRPr="00496F0D">
        <w:rPr>
          <w:rFonts w:cs="Segoe UI"/>
          <w:b w:val="0"/>
          <w:color w:val="auto"/>
          <w:sz w:val="22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 каждом регионе РФ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климата. К таким направлениям, в том числе, относятся кадастровый учёт и регистрация прав на недвижимое имущество, поэтому по ним также созданы соответствующие модели. </w:t>
      </w:r>
    </w:p>
    <w:p w:rsidR="00496F0D" w:rsidRPr="00496F0D" w:rsidRDefault="00496F0D" w:rsidP="00496F0D">
      <w:pPr>
        <w:spacing w:after="0" w:line="240" w:lineRule="auto"/>
        <w:jc w:val="both"/>
        <w:rPr>
          <w:rFonts w:ascii="Segoe UI" w:hAnsi="Segoe UI" w:cs="Segoe UI"/>
        </w:rPr>
      </w:pPr>
    </w:p>
    <w:p w:rsidR="00496F0D" w:rsidRPr="00496F0D" w:rsidRDefault="00496F0D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  <w:r w:rsidRPr="00496F0D">
        <w:rPr>
          <w:rFonts w:cs="Segoe UI"/>
          <w:b w:val="0"/>
          <w:color w:val="auto"/>
          <w:sz w:val="22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r>
        <w:rPr>
          <w:rFonts w:cs="Segoe UI"/>
          <w:b w:val="0"/>
          <w:color w:val="auto"/>
          <w:sz w:val="22"/>
        </w:rPr>
        <w:t>органов власти</w:t>
      </w:r>
      <w:r w:rsidRPr="00496F0D">
        <w:rPr>
          <w:rFonts w:cs="Segoe UI"/>
          <w:b w:val="0"/>
          <w:color w:val="auto"/>
          <w:sz w:val="22"/>
        </w:rPr>
        <w:t xml:space="preserve"> с гражданами – увеличение доли услуг, оказанных в электронном виде и через сеть МФЦ. До конца 2020 года моделями определены целевые показатели по кадастровому учёту и регистрации прав, оказанных в электронном виде и на базе многофункциональных центров. Необходимой мерой для достижения высоких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Именно поэтому Росреестр реализует целевые модели совместно с региональными органами власти. </w:t>
      </w:r>
    </w:p>
    <w:p w:rsidR="00496F0D" w:rsidRPr="00496F0D" w:rsidRDefault="00496F0D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</w:p>
    <w:p w:rsidR="00496F0D" w:rsidRPr="004F146B" w:rsidRDefault="00496F0D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  <w:r w:rsidRPr="00496F0D">
        <w:rPr>
          <w:rFonts w:cs="Segoe UI"/>
          <w:b w:val="0"/>
          <w:color w:val="auto"/>
          <w:sz w:val="22"/>
        </w:rPr>
        <w:t xml:space="preserve">На региональном уровне целевые модели используются для формирования «дорожных карт» субъектов Российской Федерации по улучшению инвестиционного климата по каждому из направлений. </w:t>
      </w:r>
      <w:r w:rsidRPr="004F146B">
        <w:rPr>
          <w:rFonts w:cs="Segoe UI"/>
          <w:b w:val="0"/>
          <w:color w:val="auto"/>
          <w:sz w:val="22"/>
        </w:rPr>
        <w:t>«Правительством Тверской области утверждены «дорожные карты» по внедрению целевых моделей «Постановка на кадастровый учёт земельных участков и объектов недвижимого имущества» и «Регистрация прав собственности на земельные участки и объекты недвижимого имущества» в Верхневолжье</w:t>
      </w:r>
      <w:r w:rsidRPr="00496F0D">
        <w:rPr>
          <w:rFonts w:cs="Segoe UI"/>
          <w:b w:val="0"/>
          <w:color w:val="auto"/>
          <w:sz w:val="22"/>
        </w:rPr>
        <w:t>,- пояснил</w:t>
      </w:r>
      <w:r>
        <w:rPr>
          <w:rFonts w:cs="Segoe UI"/>
          <w:b w:val="0"/>
          <w:color w:val="auto"/>
          <w:sz w:val="22"/>
        </w:rPr>
        <w:t>а</w:t>
      </w:r>
      <w:r w:rsidRPr="00496F0D">
        <w:rPr>
          <w:rFonts w:cs="Segoe UI"/>
          <w:b w:val="0"/>
          <w:color w:val="auto"/>
          <w:sz w:val="22"/>
        </w:rPr>
        <w:t xml:space="preserve"> заместитель </w:t>
      </w:r>
      <w:r>
        <w:rPr>
          <w:rFonts w:cs="Segoe UI"/>
          <w:b w:val="0"/>
          <w:color w:val="auto"/>
          <w:sz w:val="22"/>
        </w:rPr>
        <w:t>руководителя Управления Росреестра по Тверской области Ирина Миронова</w:t>
      </w:r>
      <w:r w:rsidRPr="00496F0D">
        <w:rPr>
          <w:rFonts w:cs="Segoe UI"/>
          <w:b w:val="0"/>
          <w:color w:val="auto"/>
          <w:sz w:val="22"/>
        </w:rPr>
        <w:t xml:space="preserve">. – </w:t>
      </w:r>
      <w:r w:rsidRPr="004F146B">
        <w:rPr>
          <w:rFonts w:cs="Segoe UI"/>
          <w:b w:val="0"/>
          <w:color w:val="auto"/>
          <w:sz w:val="22"/>
        </w:rPr>
        <w:t xml:space="preserve">При этом целый ряд целевых показателей к настоящему времени уже достигнут. В частности речь идёт о сроках осуществления регистрации прав: в Тверской области текущее значение данного показателя не превышает </w:t>
      </w:r>
      <w:r w:rsidRPr="004F146B">
        <w:rPr>
          <w:rFonts w:cs="Segoe UI"/>
          <w:b w:val="0"/>
          <w:color w:val="auto"/>
          <w:sz w:val="22"/>
        </w:rPr>
        <w:lastRenderedPageBreak/>
        <w:t>установленного максимального целевого значения. Кроме того, хотелось бы отметить работу Управления по сокращению количества решений о приостановлениях и отказах при проведении регистрации прав. До конца 2017 года доля приостановлений при регистрации прав должна составить не более 6,6%, отказов - не более 1,2%. В Тверской области данные показатели уже снижены до 6,39% и 0,66% соответственно».</w:t>
      </w:r>
    </w:p>
    <w:p w:rsidR="00496F0D" w:rsidRPr="00496F0D" w:rsidRDefault="00496F0D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</w:p>
    <w:p w:rsidR="00D60E3C" w:rsidRPr="004F146B" w:rsidRDefault="00496F0D" w:rsidP="00204307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  <w:r w:rsidRPr="00496F0D">
        <w:rPr>
          <w:rFonts w:cs="Segoe UI"/>
          <w:b w:val="0"/>
          <w:color w:val="auto"/>
          <w:sz w:val="22"/>
        </w:rPr>
        <w:t>Однако, как было отмечено в ходе заседания круглого стола, существует ещё немало задач, которые необходимо решить в рамках реализа</w:t>
      </w:r>
      <w:r w:rsidR="00F463DE">
        <w:rPr>
          <w:rFonts w:cs="Segoe UI"/>
          <w:b w:val="0"/>
          <w:color w:val="auto"/>
          <w:sz w:val="22"/>
        </w:rPr>
        <w:t xml:space="preserve">ции «дорожных карт». </w:t>
      </w:r>
      <w:r w:rsidR="00A40B53">
        <w:rPr>
          <w:rFonts w:cs="Segoe UI"/>
          <w:b w:val="0"/>
          <w:color w:val="auto"/>
          <w:sz w:val="22"/>
        </w:rPr>
        <w:t>О</w:t>
      </w:r>
      <w:r w:rsidR="00F463DE">
        <w:rPr>
          <w:rFonts w:cs="Segoe UI"/>
          <w:b w:val="0"/>
          <w:color w:val="auto"/>
          <w:sz w:val="22"/>
        </w:rPr>
        <w:t xml:space="preserve">дной из </w:t>
      </w:r>
      <w:r w:rsidR="00A40B53">
        <w:rPr>
          <w:rFonts w:cs="Segoe UI"/>
          <w:b w:val="0"/>
          <w:color w:val="auto"/>
          <w:sz w:val="22"/>
        </w:rPr>
        <w:t>них</w:t>
      </w:r>
      <w:r w:rsidR="00F463DE">
        <w:rPr>
          <w:rFonts w:cs="Segoe UI"/>
          <w:b w:val="0"/>
          <w:color w:val="auto"/>
          <w:sz w:val="22"/>
        </w:rPr>
        <w:t xml:space="preserve"> является </w:t>
      </w:r>
      <w:r w:rsidR="00D60E3C">
        <w:rPr>
          <w:rFonts w:cs="Segoe UI"/>
          <w:b w:val="0"/>
          <w:color w:val="auto"/>
          <w:sz w:val="22"/>
        </w:rPr>
        <w:t xml:space="preserve">обеспечение межведомственного взаимодействия </w:t>
      </w:r>
      <w:r w:rsidR="000C1D11">
        <w:rPr>
          <w:rFonts w:cs="Segoe UI"/>
          <w:b w:val="0"/>
          <w:color w:val="auto"/>
          <w:sz w:val="22"/>
        </w:rPr>
        <w:t xml:space="preserve">при осуществлении государственного кадастрового учёта и (или) государственной регистрации прав </w:t>
      </w:r>
      <w:r w:rsidR="00D60E3C">
        <w:rPr>
          <w:rFonts w:cs="Segoe UI"/>
          <w:b w:val="0"/>
          <w:color w:val="auto"/>
          <w:sz w:val="22"/>
        </w:rPr>
        <w:t xml:space="preserve">посредством системы межведомственного электронного взаимодействия (СМЭВ). </w:t>
      </w:r>
      <w:r w:rsidR="00F463DE" w:rsidRPr="004F146B">
        <w:rPr>
          <w:rFonts w:cs="Segoe UI"/>
          <w:b w:val="0"/>
          <w:color w:val="auto"/>
          <w:sz w:val="22"/>
        </w:rPr>
        <w:t>Министерством промышленности и информационных технологий Тверской области уже проделана предварительная работа по внедрению в регионе системы межведомственного</w:t>
      </w:r>
      <w:r w:rsidR="008F53FF" w:rsidRPr="004F146B">
        <w:rPr>
          <w:rFonts w:cs="Segoe UI"/>
          <w:b w:val="0"/>
          <w:color w:val="auto"/>
          <w:sz w:val="22"/>
        </w:rPr>
        <w:t xml:space="preserve"> взаимодействия. Уже к концу 2017 года доля ответов на запросы органа регистрации прав, полученных в электронном виде, в том числе посредством СМЭВ, в общем количестве направляемых запросов, должна составить не менее 50%.</w:t>
      </w:r>
    </w:p>
    <w:p w:rsidR="00204307" w:rsidRPr="004F146B" w:rsidRDefault="00204307" w:rsidP="00204307">
      <w:pPr>
        <w:spacing w:after="0" w:line="240" w:lineRule="auto"/>
      </w:pPr>
    </w:p>
    <w:p w:rsidR="00204307" w:rsidRPr="00204307" w:rsidRDefault="00204307" w:rsidP="0020430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моделями установлено </w:t>
      </w:r>
      <w:r w:rsidRPr="00204307">
        <w:rPr>
          <w:rFonts w:ascii="Segoe UI" w:hAnsi="Segoe UI" w:cs="Segoe UI"/>
        </w:rPr>
        <w:t>увеличение</w:t>
      </w:r>
      <w:r>
        <w:rPr>
          <w:rFonts w:ascii="Segoe UI" w:hAnsi="Segoe UI" w:cs="Segoe UI"/>
        </w:rPr>
        <w:t xml:space="preserve"> до конца 2017 года </w:t>
      </w:r>
      <w:r w:rsidRPr="00204307">
        <w:rPr>
          <w:rFonts w:ascii="Segoe UI" w:hAnsi="Segoe UI" w:cs="Segoe UI"/>
        </w:rPr>
        <w:t xml:space="preserve"> доли предоставления услуг по рег</w:t>
      </w:r>
      <w:r>
        <w:rPr>
          <w:rFonts w:ascii="Segoe UI" w:hAnsi="Segoe UI" w:cs="Segoe UI"/>
        </w:rPr>
        <w:t>истрации прав и кадастровому учё</w:t>
      </w:r>
      <w:r w:rsidRPr="00204307">
        <w:rPr>
          <w:rFonts w:ascii="Segoe UI" w:hAnsi="Segoe UI" w:cs="Segoe UI"/>
        </w:rPr>
        <w:t xml:space="preserve">ту на базе МФЦ до 70% от общего количества каждой из этих услуг. </w:t>
      </w:r>
      <w:r>
        <w:rPr>
          <w:rFonts w:ascii="Segoe UI" w:hAnsi="Segoe UI" w:cs="Segoe UI"/>
        </w:rPr>
        <w:t xml:space="preserve">В настоящее время уровень предоставления услуги по регистрации прав </w:t>
      </w:r>
      <w:r w:rsidR="004E6104">
        <w:rPr>
          <w:rFonts w:ascii="Segoe UI" w:hAnsi="Segoe UI" w:cs="Segoe UI"/>
        </w:rPr>
        <w:t xml:space="preserve">через сеть </w:t>
      </w:r>
      <w:r>
        <w:rPr>
          <w:rFonts w:ascii="Segoe UI" w:hAnsi="Segoe UI" w:cs="Segoe UI"/>
        </w:rPr>
        <w:t>МФЦ составляет 66,24%</w:t>
      </w:r>
      <w:r w:rsidR="00A40B53">
        <w:rPr>
          <w:rFonts w:ascii="Segoe UI" w:hAnsi="Segoe UI" w:cs="Segoe UI"/>
        </w:rPr>
        <w:t xml:space="preserve">, по кадастровому учёту – 52%. </w:t>
      </w:r>
      <w:r>
        <w:rPr>
          <w:rFonts w:ascii="Segoe UI" w:hAnsi="Segoe UI" w:cs="Segoe UI"/>
        </w:rPr>
        <w:t xml:space="preserve">По результатам мониторинга услуг, предоставляемых </w:t>
      </w:r>
      <w:r w:rsidR="004E6104">
        <w:rPr>
          <w:rFonts w:ascii="Segoe UI" w:hAnsi="Segoe UI" w:cs="Segoe UI"/>
        </w:rPr>
        <w:t xml:space="preserve">на базе </w:t>
      </w:r>
      <w:r>
        <w:rPr>
          <w:rFonts w:ascii="Segoe UI" w:hAnsi="Segoe UI" w:cs="Segoe UI"/>
        </w:rPr>
        <w:t>МФЦ</w:t>
      </w:r>
      <w:r w:rsidR="004E6104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услуги Росреестра </w:t>
      </w:r>
      <w:r w:rsidR="004E6104">
        <w:rPr>
          <w:rFonts w:ascii="Segoe UI" w:hAnsi="Segoe UI" w:cs="Segoe UI"/>
        </w:rPr>
        <w:t xml:space="preserve">– наиболее </w:t>
      </w:r>
      <w:r>
        <w:rPr>
          <w:rFonts w:ascii="Segoe UI" w:hAnsi="Segoe UI" w:cs="Segoe UI"/>
        </w:rPr>
        <w:t>популяр</w:t>
      </w:r>
      <w:r w:rsidR="004E6104">
        <w:rPr>
          <w:rFonts w:ascii="Segoe UI" w:hAnsi="Segoe UI" w:cs="Segoe UI"/>
        </w:rPr>
        <w:t>ны</w:t>
      </w:r>
      <w:r>
        <w:rPr>
          <w:rFonts w:ascii="Segoe UI" w:hAnsi="Segoe UI" w:cs="Segoe UI"/>
        </w:rPr>
        <w:t xml:space="preserve"> среди населения</w:t>
      </w:r>
      <w:r w:rsidR="004E6104">
        <w:rPr>
          <w:rFonts w:ascii="Segoe UI" w:hAnsi="Segoe UI" w:cs="Segoe UI"/>
        </w:rPr>
        <w:t xml:space="preserve">. При решении вопроса </w:t>
      </w:r>
      <w:r w:rsidR="004E6104" w:rsidRPr="005B45F2">
        <w:rPr>
          <w:rFonts w:ascii="Segoe UI" w:hAnsi="Segoe UI" w:cs="Segoe UI"/>
        </w:rPr>
        <w:t xml:space="preserve">развития </w:t>
      </w:r>
      <w:r w:rsidR="004F146B">
        <w:rPr>
          <w:rFonts w:ascii="Segoe UI" w:hAnsi="Segoe UI" w:cs="Segoe UI"/>
        </w:rPr>
        <w:t>региональной</w:t>
      </w:r>
      <w:r w:rsidR="004E6104" w:rsidRPr="005B45F2">
        <w:rPr>
          <w:rFonts w:ascii="Segoe UI" w:hAnsi="Segoe UI" w:cs="Segoe UI"/>
        </w:rPr>
        <w:t xml:space="preserve"> сети МФЦ </w:t>
      </w:r>
      <w:r w:rsidR="004E6104">
        <w:rPr>
          <w:rFonts w:ascii="Segoe UI" w:hAnsi="Segoe UI" w:cs="Segoe UI"/>
        </w:rPr>
        <w:t xml:space="preserve">и повышения доли заявлений </w:t>
      </w:r>
      <w:r w:rsidR="004E6104" w:rsidRPr="005B45F2">
        <w:rPr>
          <w:rFonts w:ascii="Segoe UI" w:hAnsi="Segoe UI" w:cs="Segoe UI"/>
        </w:rPr>
        <w:t>по услугам Росреестра</w:t>
      </w:r>
      <w:r w:rsidR="004E6104">
        <w:rPr>
          <w:rFonts w:ascii="Segoe UI" w:hAnsi="Segoe UI" w:cs="Segoe UI"/>
        </w:rPr>
        <w:t xml:space="preserve"> уже принято решение </w:t>
      </w:r>
      <w:r w:rsidR="004F146B">
        <w:rPr>
          <w:rFonts w:ascii="Segoe UI" w:hAnsi="Segoe UI" w:cs="Segoe UI"/>
        </w:rPr>
        <w:t>о создании дополнительных окон приёма в отдельных филиалах МФЦ.</w:t>
      </w:r>
      <w:r w:rsidR="004E6104">
        <w:rPr>
          <w:rFonts w:ascii="Segoe UI" w:hAnsi="Segoe UI" w:cs="Segoe UI"/>
        </w:rPr>
        <w:t xml:space="preserve"> </w:t>
      </w:r>
    </w:p>
    <w:p w:rsidR="00D60E3C" w:rsidRDefault="00D60E3C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</w:p>
    <w:p w:rsidR="00496F0D" w:rsidRPr="002B210B" w:rsidRDefault="004F146B" w:rsidP="00496F0D">
      <w:pPr>
        <w:pStyle w:val="a9"/>
        <w:spacing w:before="0" w:line="240" w:lineRule="auto"/>
        <w:contextualSpacing w:val="0"/>
        <w:rPr>
          <w:rFonts w:cs="Segoe UI"/>
          <w:b w:val="0"/>
          <w:color w:val="auto"/>
          <w:sz w:val="22"/>
        </w:rPr>
      </w:pPr>
      <w:r>
        <w:rPr>
          <w:rFonts w:cs="Segoe UI"/>
          <w:b w:val="0"/>
          <w:color w:val="auto"/>
          <w:sz w:val="22"/>
        </w:rPr>
        <w:t>Б</w:t>
      </w:r>
      <w:r w:rsidR="00496F0D" w:rsidRPr="00496F0D">
        <w:rPr>
          <w:rFonts w:cs="Segoe UI"/>
          <w:b w:val="0"/>
          <w:color w:val="auto"/>
          <w:sz w:val="22"/>
        </w:rPr>
        <w:t>ольшое значение в целевой модели по кадастровому учёту отведено работе регион</w:t>
      </w:r>
      <w:r w:rsidR="00496F0D">
        <w:rPr>
          <w:rFonts w:cs="Segoe UI"/>
          <w:b w:val="0"/>
          <w:color w:val="auto"/>
          <w:sz w:val="22"/>
        </w:rPr>
        <w:t>а</w:t>
      </w:r>
      <w:r w:rsidR="00496F0D" w:rsidRPr="00496F0D">
        <w:rPr>
          <w:rFonts w:cs="Segoe UI"/>
          <w:b w:val="0"/>
          <w:color w:val="auto"/>
          <w:sz w:val="22"/>
        </w:rPr>
        <w:t xml:space="preserve"> по внесению в Единый государственный реестр недвижимости (ЕГРН) сведений о границах между субъектами России, муниципальных образований и населённых пунктов. Внимание участников круглого стола было обращено на активизацию </w:t>
      </w:r>
      <w:r w:rsidR="00496F0D">
        <w:rPr>
          <w:rFonts w:cs="Segoe UI"/>
          <w:b w:val="0"/>
          <w:color w:val="auto"/>
          <w:sz w:val="22"/>
        </w:rPr>
        <w:t>деятельности</w:t>
      </w:r>
      <w:r w:rsidR="00496F0D" w:rsidRPr="00496F0D">
        <w:rPr>
          <w:rFonts w:cs="Segoe UI"/>
          <w:b w:val="0"/>
          <w:color w:val="auto"/>
          <w:sz w:val="22"/>
        </w:rPr>
        <w:t xml:space="preserve"> именно в этом направлении. </w:t>
      </w:r>
      <w:r w:rsidR="002B210B">
        <w:rPr>
          <w:rFonts w:cs="Segoe UI"/>
          <w:b w:val="0"/>
          <w:color w:val="auto"/>
          <w:sz w:val="22"/>
        </w:rPr>
        <w:t>По мнению р</w:t>
      </w:r>
      <w:r w:rsidR="00496F0D" w:rsidRPr="002B210B">
        <w:rPr>
          <w:rFonts w:cs="Segoe UI"/>
          <w:b w:val="0"/>
          <w:color w:val="auto"/>
          <w:sz w:val="22"/>
        </w:rPr>
        <w:t>уководител</w:t>
      </w:r>
      <w:r w:rsidR="002B210B">
        <w:rPr>
          <w:rFonts w:cs="Segoe UI"/>
          <w:b w:val="0"/>
          <w:color w:val="auto"/>
          <w:sz w:val="22"/>
        </w:rPr>
        <w:t>я</w:t>
      </w:r>
      <w:r w:rsidR="00496F0D" w:rsidRPr="002B210B">
        <w:rPr>
          <w:rFonts w:cs="Segoe UI"/>
          <w:b w:val="0"/>
          <w:color w:val="auto"/>
          <w:sz w:val="22"/>
        </w:rPr>
        <w:t xml:space="preserve"> Управления Росреестра по Тверской области Никола</w:t>
      </w:r>
      <w:r w:rsidR="002B210B">
        <w:rPr>
          <w:rFonts w:cs="Segoe UI"/>
          <w:b w:val="0"/>
          <w:color w:val="auto"/>
          <w:sz w:val="22"/>
        </w:rPr>
        <w:t>я</w:t>
      </w:r>
      <w:r w:rsidR="00496F0D" w:rsidRPr="002B210B">
        <w:rPr>
          <w:rFonts w:cs="Segoe UI"/>
          <w:b w:val="0"/>
          <w:color w:val="auto"/>
          <w:sz w:val="22"/>
        </w:rPr>
        <w:t xml:space="preserve"> Фролов</w:t>
      </w:r>
      <w:r w:rsidR="002B210B">
        <w:rPr>
          <w:rFonts w:cs="Segoe UI"/>
          <w:b w:val="0"/>
          <w:color w:val="auto"/>
          <w:sz w:val="22"/>
        </w:rPr>
        <w:t xml:space="preserve">а, </w:t>
      </w:r>
      <w:r w:rsidR="002B210B" w:rsidRPr="002B210B">
        <w:rPr>
          <w:rFonts w:cs="Segoe UI"/>
          <w:b w:val="0"/>
          <w:color w:val="auto"/>
          <w:sz w:val="22"/>
        </w:rPr>
        <w:t>н</w:t>
      </w:r>
      <w:r w:rsidR="00496F0D" w:rsidRPr="002B210B">
        <w:rPr>
          <w:rFonts w:cs="Segoe UI"/>
          <w:b w:val="0"/>
          <w:color w:val="auto"/>
          <w:sz w:val="22"/>
        </w:rPr>
        <w:t>аличие в ЕГРН актуальных сведений позволит обеспечить соблюдение требований законодательства при проведении кадастрового учёта, что повысит защищённость имущественных прав субъектов, юридических лиц и граждан. Кроме того, наличие актуальной информации о границах позволит эффективно управлять территорией и земельными ресурсами Тверской области, а также увеличит инвестиционную привлекательность региона</w:t>
      </w:r>
      <w:r w:rsidR="00496F0D" w:rsidRPr="00496F0D">
        <w:rPr>
          <w:rFonts w:cs="Segoe UI"/>
          <w:b w:val="0"/>
          <w:i/>
          <w:color w:val="auto"/>
          <w:sz w:val="22"/>
        </w:rPr>
        <w:t>.</w:t>
      </w:r>
    </w:p>
    <w:p w:rsidR="00E122AB" w:rsidRPr="0003071B" w:rsidRDefault="00634105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lastRenderedPageBreak/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3410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6064"/>
    <w:rsid w:val="000C1D11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1D49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4307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210B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96F0D"/>
    <w:rsid w:val="004A7EEE"/>
    <w:rsid w:val="004B7804"/>
    <w:rsid w:val="004B7ED3"/>
    <w:rsid w:val="004C1A5B"/>
    <w:rsid w:val="004C4A2E"/>
    <w:rsid w:val="004C4A9F"/>
    <w:rsid w:val="004E5AC4"/>
    <w:rsid w:val="004E6104"/>
    <w:rsid w:val="004F146B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34105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8F53FF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0B53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417F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0E3C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55C1C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3DE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2927-927B-4EDF-849D-492A93D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2</cp:revision>
  <cp:lastPrinted>2017-06-08T08:26:00Z</cp:lastPrinted>
  <dcterms:created xsi:type="dcterms:W3CDTF">2017-06-26T07:45:00Z</dcterms:created>
  <dcterms:modified xsi:type="dcterms:W3CDTF">2017-06-26T07:45:00Z</dcterms:modified>
</cp:coreProperties>
</file>