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C37D08" w:rsidRDefault="00C37D08" w:rsidP="00C37D08">
      <w:pPr>
        <w:jc w:val="center"/>
        <w:rPr>
          <w:rFonts w:ascii="Segoe UI" w:hAnsi="Segoe UI" w:cs="Segoe UI"/>
          <w:sz w:val="32"/>
          <w:szCs w:val="32"/>
          <w:shd w:val="clear" w:color="auto" w:fill="FEFEF6"/>
        </w:rPr>
      </w:pPr>
      <w:r w:rsidRPr="00C37D08">
        <w:rPr>
          <w:rFonts w:ascii="Segoe UI" w:hAnsi="Segoe UI" w:cs="Segoe UI"/>
          <w:sz w:val="32"/>
          <w:szCs w:val="32"/>
          <w:shd w:val="clear" w:color="auto" w:fill="FEFEF6"/>
        </w:rPr>
        <w:t>Банкротство физических лиц: первый прошёл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i/>
          <w:shd w:val="clear" w:color="auto" w:fill="FFFFFF"/>
        </w:rPr>
      </w:pPr>
      <w:r w:rsidRPr="00C37D08">
        <w:rPr>
          <w:rFonts w:ascii="Segoe UI" w:hAnsi="Segoe UI" w:cs="Segoe UI"/>
          <w:i/>
          <w:shd w:val="clear" w:color="auto" w:fill="FEFEF6"/>
        </w:rPr>
        <w:t xml:space="preserve">Уходящий год был первым годом действия главы Х Федерального </w:t>
      </w:r>
      <w:r w:rsidRPr="00C37D08">
        <w:rPr>
          <w:rFonts w:ascii="Segoe UI" w:hAnsi="Segoe UI" w:cs="Segoe UI"/>
          <w:i/>
          <w:shd w:val="clear" w:color="auto" w:fill="FFFFFF"/>
        </w:rPr>
        <w:t>закона от 26.10.2002      №127-ФЗ «О несостоятельности (банкротстве)», регулирующей порядок банкр</w:t>
      </w:r>
      <w:r>
        <w:rPr>
          <w:rFonts w:ascii="Segoe UI" w:hAnsi="Segoe UI" w:cs="Segoe UI"/>
          <w:i/>
          <w:shd w:val="clear" w:color="auto" w:fill="FFFFFF"/>
        </w:rPr>
        <w:t xml:space="preserve">отства физических лиц, которая </w:t>
      </w:r>
      <w:r w:rsidRPr="00C37D08">
        <w:rPr>
          <w:rFonts w:ascii="Segoe UI" w:hAnsi="Segoe UI" w:cs="Segoe UI"/>
          <w:i/>
          <w:shd w:val="clear" w:color="auto" w:fill="FFFFFF"/>
        </w:rPr>
        <w:t xml:space="preserve">вступила в силу 1 октября 2015 года. </w:t>
      </w:r>
    </w:p>
    <w:p w:rsidR="00C37D08" w:rsidRPr="00C37D08" w:rsidRDefault="00C37D08" w:rsidP="00C37D08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37D08">
        <w:rPr>
          <w:rFonts w:ascii="Segoe UI" w:hAnsi="Segoe UI" w:cs="Segoe UI"/>
          <w:shd w:val="clear" w:color="auto" w:fill="FFFFFF"/>
        </w:rPr>
        <w:t xml:space="preserve">С начала действия новых норм </w:t>
      </w:r>
      <w:r w:rsidRPr="00C37D08">
        <w:rPr>
          <w:rFonts w:ascii="Segoe UI" w:hAnsi="Segoe UI" w:cs="Segoe UI"/>
          <w:shd w:val="clear" w:color="auto" w:fill="FEFEF6"/>
        </w:rPr>
        <w:t xml:space="preserve">главы Х </w:t>
      </w:r>
      <w:r w:rsidRPr="00C37D08">
        <w:rPr>
          <w:rFonts w:ascii="Segoe UI" w:hAnsi="Segoe UI" w:cs="Segoe UI"/>
          <w:shd w:val="clear" w:color="auto" w:fill="FFFFFF"/>
        </w:rPr>
        <w:t>Закона о банкротстве не более 190 жителей нашего региона стали участниками судебных дел, связанных с их несостоятельностью. Для многих граждан оказалось неожиданностью, что такая категория дел рассматривается не судами общей юрисдикции и не мировыми судьями, а Арбитражным судом Тверской области. Федеральный законодатель при определении подсудности дел о несостоятельности (банкротстве) физических лиц учитывал имеющийся у арбитражных судов почти 23-летний опыт рассмотрения судебных дел, связанных с несостоятельностью (банкротством) юридических лиц и индивидуальных предпринимателей.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>
        <w:rPr>
          <w:rFonts w:ascii="Segoe UI" w:hAnsi="Segoe UI" w:cs="Segoe UI"/>
          <w:shd w:val="clear" w:color="auto" w:fill="FEFEF6"/>
        </w:rPr>
        <w:t xml:space="preserve">Наибольшее количество дел </w:t>
      </w:r>
      <w:r w:rsidRPr="00C37D08">
        <w:rPr>
          <w:rFonts w:ascii="Segoe UI" w:hAnsi="Segoe UI" w:cs="Segoe UI"/>
          <w:shd w:val="clear" w:color="auto" w:fill="FEFEF6"/>
        </w:rPr>
        <w:t xml:space="preserve"> (почти 58%) касаются жителей города Твер</w:t>
      </w:r>
      <w:r>
        <w:rPr>
          <w:rFonts w:ascii="Segoe UI" w:hAnsi="Segoe UI" w:cs="Segoe UI"/>
          <w:shd w:val="clear" w:color="auto" w:fill="FEFEF6"/>
        </w:rPr>
        <w:t>и, 4,8</w:t>
      </w:r>
      <w:r w:rsidRPr="00C37D08">
        <w:rPr>
          <w:rFonts w:ascii="Segoe UI" w:hAnsi="Segoe UI" w:cs="Segoe UI"/>
          <w:shd w:val="clear" w:color="auto" w:fill="FEFEF6"/>
        </w:rPr>
        <w:t xml:space="preserve">%  дел - жителей Калининского района, 4,3% дел - жителей города Торжка. А вот жители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Андреапольского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Бельского, Жарковского,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Калязинского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Кесовогорского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Лесного,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Максатихинского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Осташковского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Сандовского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Сонковского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Торопецкого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,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Пеновского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 и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Фировского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 районов нашей области с такими вопросами еще не сталкивались. 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  <w:r w:rsidRPr="00C37D08">
        <w:rPr>
          <w:rFonts w:ascii="Segoe UI" w:hAnsi="Segoe UI" w:cs="Segoe UI"/>
          <w:b/>
          <w:shd w:val="clear" w:color="auto" w:fill="FEFEF6"/>
        </w:rPr>
        <w:t>Точка отсчета</w:t>
      </w:r>
    </w:p>
    <w:p w:rsidR="00C37D08" w:rsidRPr="00C37D08" w:rsidRDefault="00C37D08" w:rsidP="00C37D08">
      <w:pPr>
        <w:spacing w:after="0" w:line="240" w:lineRule="auto"/>
        <w:ind w:firstLine="709"/>
        <w:jc w:val="both"/>
        <w:rPr>
          <w:rFonts w:ascii="Segoe UI" w:hAnsi="Segoe UI" w:cs="Segoe UI"/>
          <w:b/>
          <w:shd w:val="clear" w:color="auto" w:fill="FEFEF6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Заявление о признании физического лица несостоятельным (банкротом)  можно подать в арбитражный суд при наличии у гражданина долга не менее чем 500 тыс. рублей при условии, что они не оплачены им в тече</w:t>
      </w:r>
      <w:r>
        <w:rPr>
          <w:rFonts w:ascii="Segoe UI" w:hAnsi="Segoe UI" w:cs="Segoe UI"/>
          <w:shd w:val="clear" w:color="auto" w:fill="FEFEF6"/>
        </w:rPr>
        <w:t>ние трех месяцев  с даты, когда</w:t>
      </w:r>
      <w:r w:rsidRPr="00C37D08">
        <w:rPr>
          <w:rFonts w:ascii="Segoe UI" w:hAnsi="Segoe UI" w:cs="Segoe UI"/>
          <w:shd w:val="clear" w:color="auto" w:fill="FEFEF6"/>
        </w:rPr>
        <w:t xml:space="preserve"> их следовало уплатить.  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Инициировать банкротство может как сам должник, так и конкурсные кредиторы и уполномоченные органы. Новые нормы Закона о банкротстве распространяются и на тех граждан, чьи долги образовались до 1 октября 2015 года, т.е. до вступления в силу главы Х Закона о банкротстве.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Большинство граждан Тверской области, имеющих неоплаченные долги перед своими кредиторами, поспешили самостоятельно заявить о своей неспособности произвести их оплату. Об этом свидете</w:t>
      </w:r>
      <w:r>
        <w:rPr>
          <w:rFonts w:ascii="Segoe UI" w:hAnsi="Segoe UI" w:cs="Segoe UI"/>
          <w:shd w:val="clear" w:color="auto" w:fill="FEFEF6"/>
        </w:rPr>
        <w:t xml:space="preserve">льствуют  судебные акты по 76% </w:t>
      </w:r>
      <w:r w:rsidRPr="00C37D08">
        <w:rPr>
          <w:rFonts w:ascii="Segoe UI" w:hAnsi="Segoe UI" w:cs="Segoe UI"/>
          <w:shd w:val="clear" w:color="auto" w:fill="FEFEF6"/>
        </w:rPr>
        <w:t>судебных дел. Банки потребовали признать банкротами физических лиц по 6% судебных дел, налоговые органы – по 3% судебны</w:t>
      </w:r>
      <w:r>
        <w:rPr>
          <w:rFonts w:ascii="Segoe UI" w:hAnsi="Segoe UI" w:cs="Segoe UI"/>
          <w:shd w:val="clear" w:color="auto" w:fill="FEFEF6"/>
        </w:rPr>
        <w:t>х дел, прочие кредиторы – по 15</w:t>
      </w:r>
      <w:r w:rsidRPr="00C37D08">
        <w:rPr>
          <w:rFonts w:ascii="Segoe UI" w:hAnsi="Segoe UI" w:cs="Segoe UI"/>
          <w:shd w:val="clear" w:color="auto" w:fill="FEFEF6"/>
        </w:rPr>
        <w:t xml:space="preserve">% судебных дел.   </w:t>
      </w:r>
    </w:p>
    <w:p w:rsid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В нашей области должниками по судебным делам о банкротстве выступаю</w:t>
      </w:r>
      <w:r>
        <w:rPr>
          <w:rFonts w:ascii="Segoe UI" w:hAnsi="Segoe UI" w:cs="Segoe UI"/>
          <w:shd w:val="clear" w:color="auto" w:fill="FEFEF6"/>
        </w:rPr>
        <w:t>т в 56% случаев мужчины, а в 44</w:t>
      </w:r>
      <w:r w:rsidRPr="00C37D08">
        <w:rPr>
          <w:rFonts w:ascii="Segoe UI" w:hAnsi="Segoe UI" w:cs="Segoe UI"/>
          <w:shd w:val="clear" w:color="auto" w:fill="FEFEF6"/>
        </w:rPr>
        <w:t>% случаев -  женщины. У каждого своя житейская история, которая объясняет причину образования такого большого долга и невозможность его оплаты. Кто-то брал кредит на лечение, кто-то выступил поручителем перед</w:t>
      </w:r>
      <w:r>
        <w:rPr>
          <w:rFonts w:ascii="Segoe UI" w:hAnsi="Segoe UI" w:cs="Segoe UI"/>
          <w:shd w:val="clear" w:color="auto" w:fill="FEFEF6"/>
        </w:rPr>
        <w:t xml:space="preserve"> банком за другое лицо, взявшее</w:t>
      </w:r>
      <w:r w:rsidRPr="00C37D08">
        <w:rPr>
          <w:rFonts w:ascii="Segoe UI" w:hAnsi="Segoe UI" w:cs="Segoe UI"/>
          <w:shd w:val="clear" w:color="auto" w:fill="FEFEF6"/>
        </w:rPr>
        <w:t xml:space="preserve"> кредит, и теперь оба являются потенциальными банкротами, кто-то не справился со своим долгом из-за </w:t>
      </w:r>
      <w:r w:rsidRPr="00C37D08">
        <w:rPr>
          <w:rFonts w:ascii="Segoe UI" w:hAnsi="Segoe UI" w:cs="Segoe UI"/>
          <w:shd w:val="clear" w:color="auto" w:fill="FEFEF6"/>
        </w:rPr>
        <w:lastRenderedPageBreak/>
        <w:t xml:space="preserve">того, что лишился дополнительной подработки, а основной доход не позволяет выплатить долг в полном объеме в установленные сроки. И это неполный перечень ситуаций, из-за которых теперь рассматриваются вопросы о банкротстве наших земляков. И в каждом конкретном случае арбитражный суд должен тщательно разобраться, чтобы соблюсти баланс </w:t>
      </w:r>
      <w:proofErr w:type="gramStart"/>
      <w:r w:rsidRPr="00C37D08">
        <w:rPr>
          <w:rFonts w:ascii="Segoe UI" w:hAnsi="Segoe UI" w:cs="Segoe UI"/>
          <w:shd w:val="clear" w:color="auto" w:fill="FEFEF6"/>
        </w:rPr>
        <w:t>интересов</w:t>
      </w:r>
      <w:proofErr w:type="gramEnd"/>
      <w:r w:rsidRPr="00C37D08">
        <w:rPr>
          <w:rFonts w:ascii="Segoe UI" w:hAnsi="Segoe UI" w:cs="Segoe UI"/>
          <w:shd w:val="clear" w:color="auto" w:fill="FEFEF6"/>
        </w:rPr>
        <w:t xml:space="preserve"> как должника, так и его кредиторов.</w:t>
      </w:r>
    </w:p>
    <w:p w:rsidR="00C37D08" w:rsidRPr="00C37D08" w:rsidRDefault="00C37D08" w:rsidP="00C37D08">
      <w:pPr>
        <w:spacing w:after="0" w:line="240" w:lineRule="auto"/>
        <w:ind w:firstLine="709"/>
        <w:jc w:val="both"/>
        <w:rPr>
          <w:rFonts w:ascii="Segoe UI" w:hAnsi="Segoe UI" w:cs="Segoe UI"/>
          <w:b/>
          <w:shd w:val="clear" w:color="auto" w:fill="FEFEF6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  <w:r w:rsidRPr="00C37D08">
        <w:rPr>
          <w:rFonts w:ascii="Segoe UI" w:hAnsi="Segoe UI" w:cs="Segoe UI"/>
          <w:b/>
          <w:shd w:val="clear" w:color="auto" w:fill="FEFEF6"/>
        </w:rPr>
        <w:t>Когда еще не все потеряно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Сам факт поступления в арбитражный суд заявления о признании физического лица несостоятельным (банкротом) не обязывает его</w:t>
      </w:r>
      <w:r w:rsidRPr="00C37D08">
        <w:rPr>
          <w:rFonts w:ascii="Segoe UI" w:hAnsi="Segoe UI" w:cs="Segoe UI"/>
          <w:color w:val="FF0000"/>
          <w:shd w:val="clear" w:color="auto" w:fill="FEFEF6"/>
        </w:rPr>
        <w:t xml:space="preserve"> </w:t>
      </w:r>
      <w:r w:rsidRPr="00C37D08">
        <w:rPr>
          <w:rFonts w:ascii="Segoe UI" w:hAnsi="Segoe UI" w:cs="Segoe UI"/>
          <w:shd w:val="clear" w:color="auto" w:fill="FEFEF6"/>
        </w:rPr>
        <w:t>тут же удовлетворить заявленные требования. Сначала проверяется их обоснованность и соблюдение всех формальных условий, при которых возможно введение процедуры банкротства в отношении гражданина-должника. При этом сам должник не лишен права погасить имеющийся долг полностью или хотя бы его часть, и в таком случае по формальному основанию он перестает отвечать признаку банкротства. Стоит отметить, что в Тверской области по формальным осн</w:t>
      </w:r>
      <w:r>
        <w:rPr>
          <w:rFonts w:ascii="Segoe UI" w:hAnsi="Segoe UI" w:cs="Segoe UI"/>
          <w:shd w:val="clear" w:color="auto" w:fill="FEFEF6"/>
        </w:rPr>
        <w:t>ованиям были прекращены около</w:t>
      </w:r>
      <w:r w:rsidRPr="00C37D08">
        <w:rPr>
          <w:rFonts w:ascii="Segoe UI" w:hAnsi="Segoe UI" w:cs="Segoe UI"/>
          <w:shd w:val="clear" w:color="auto" w:fill="FEFEF6"/>
        </w:rPr>
        <w:t xml:space="preserve"> 18% судебных дел.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Процедуры банкротства физических лиц несколько отличаются от процедур банкротства юридических лиц. В отношении гражданина могут вводиться процедуры реструктуризации долга или реализация имущества должника. Так же, как и юридическое лицо, гражданин-должник может заключить со своими кредиторами мировое соглашение. Кроме того, в любой введенной в отношении физического лица процедуре банкротства долг гражданина-должника может быть погашен любым третьим лицом.</w:t>
      </w:r>
    </w:p>
    <w:p w:rsidR="00C37D08" w:rsidRPr="00C37D08" w:rsidRDefault="00C37D08" w:rsidP="00C37D08">
      <w:pPr>
        <w:spacing w:after="0" w:line="240" w:lineRule="auto"/>
        <w:ind w:firstLine="709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 xml:space="preserve"> 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Так, например, на практике почти в 20% судебных дел в отношении граждан-должников введена процедура р</w:t>
      </w:r>
      <w:r>
        <w:rPr>
          <w:rFonts w:ascii="Segoe UI" w:hAnsi="Segoe UI" w:cs="Segoe UI"/>
          <w:shd w:val="clear" w:color="auto" w:fill="FEFEF6"/>
        </w:rPr>
        <w:t xml:space="preserve">еструктуризации долга, а в 80% </w:t>
      </w:r>
      <w:r w:rsidRPr="00C37D08">
        <w:rPr>
          <w:rFonts w:ascii="Segoe UI" w:hAnsi="Segoe UI" w:cs="Segoe UI"/>
          <w:shd w:val="clear" w:color="auto" w:fill="FEFEF6"/>
        </w:rPr>
        <w:t>судебных дел введена процедура реализация имущества гражданина. При этом по 6 делам из-за отсутствия у физических лиц постоянного дохода введенная процедура банкротства - реструктуризация долга</w:t>
      </w:r>
      <w:r w:rsidR="00A324EE">
        <w:rPr>
          <w:rFonts w:ascii="Segoe UI" w:hAnsi="Segoe UI" w:cs="Segoe UI"/>
          <w:shd w:val="clear" w:color="auto" w:fill="FEFEF6"/>
        </w:rPr>
        <w:t xml:space="preserve"> -</w:t>
      </w:r>
      <w:r w:rsidRPr="00C37D08">
        <w:rPr>
          <w:rFonts w:ascii="Segoe UI" w:hAnsi="Segoe UI" w:cs="Segoe UI"/>
          <w:shd w:val="clear" w:color="auto" w:fill="FEFEF6"/>
        </w:rPr>
        <w:t xml:space="preserve"> была прекращена, должники признаны банкротами, решено реализовать их имущество.   </w:t>
      </w:r>
    </w:p>
    <w:p w:rsidR="00C37D08" w:rsidRPr="00C37D08" w:rsidRDefault="00C37D08" w:rsidP="00C37D08">
      <w:pPr>
        <w:spacing w:after="0" w:line="240" w:lineRule="auto"/>
        <w:ind w:firstLine="709"/>
        <w:jc w:val="both"/>
        <w:rPr>
          <w:rFonts w:ascii="Segoe UI" w:hAnsi="Segoe UI" w:cs="Segoe UI"/>
          <w:b/>
          <w:shd w:val="clear" w:color="auto" w:fill="FFFFFF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C37D08">
        <w:rPr>
          <w:rFonts w:ascii="Segoe UI" w:hAnsi="Segoe UI" w:cs="Segoe UI"/>
          <w:b/>
          <w:shd w:val="clear" w:color="auto" w:fill="FFFFFF"/>
        </w:rPr>
        <w:t>Одна голова хорошо…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FFFFF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FFFFF"/>
        </w:rPr>
        <w:t xml:space="preserve">Профессиональную помощь в решении финансовых проблем граждан  оказывают арбитражные управляющие, которые при проведении процедур банкротства физических лиц именуются финансовыми управляющими.   </w:t>
      </w:r>
    </w:p>
    <w:p w:rsidR="00C37D08" w:rsidRPr="00A324EE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Управление Росреестра по Тверской области, исполняющее полномочия органа по контролю (надзору) в делах о несостоятельности (банкротстве), наделено административными полномочиями в отношении финансовых управляющих, вправе составить протокол об административном правонарушении и направить его для рассмотрения в арбитражный суд с целью привлечения нарушителя к административной ответственности.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 xml:space="preserve">Так, по заявлению гражданина-должника должностным лицом Управления выявлено неисполнение арбитражным управляющим Г. возложенных на него Законом о банкротстве обязанностей финансового управляющего.  В связи с этим в отношении него составлен протокол об административном правонарушении. Арбитражный суд Тверской области привлек финансового управляющего Г. к административной ответственности, предусмотренной частью 3 статьи 14.13 </w:t>
      </w:r>
      <w:proofErr w:type="spellStart"/>
      <w:r w:rsidRPr="00C37D08">
        <w:rPr>
          <w:rFonts w:ascii="Segoe UI" w:hAnsi="Segoe UI" w:cs="Segoe UI"/>
          <w:shd w:val="clear" w:color="auto" w:fill="FEFEF6"/>
        </w:rPr>
        <w:t>КоАП</w:t>
      </w:r>
      <w:proofErr w:type="spellEnd"/>
      <w:r w:rsidRPr="00C37D08">
        <w:rPr>
          <w:rFonts w:ascii="Segoe UI" w:hAnsi="Segoe UI" w:cs="Segoe UI"/>
          <w:shd w:val="clear" w:color="auto" w:fill="FEFEF6"/>
        </w:rPr>
        <w:t xml:space="preserve"> РФ, назначив административное наказание в виде предупреждения. Апелляционная инстанция подтвердила законность принятого судебного акта.  </w:t>
      </w:r>
    </w:p>
    <w:p w:rsid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b/>
          <w:shd w:val="clear" w:color="auto" w:fill="FEFEF6"/>
        </w:rPr>
      </w:pPr>
      <w:r w:rsidRPr="00C37D08">
        <w:rPr>
          <w:rFonts w:ascii="Segoe UI" w:hAnsi="Segoe UI" w:cs="Segoe UI"/>
          <w:b/>
          <w:shd w:val="clear" w:color="auto" w:fill="FEFEF6"/>
        </w:rPr>
        <w:lastRenderedPageBreak/>
        <w:t>А что в итоге?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37D08">
        <w:rPr>
          <w:rFonts w:ascii="Segoe UI" w:hAnsi="Segoe UI" w:cs="Segoe UI"/>
          <w:shd w:val="clear" w:color="auto" w:fill="FEFEF6"/>
        </w:rPr>
        <w:t>После проведения процедуры банкротства – реализации имущества -</w:t>
      </w:r>
      <w:r w:rsidRPr="00C37D08">
        <w:rPr>
          <w:rFonts w:ascii="Segoe UI" w:hAnsi="Segoe UI" w:cs="Segoe UI"/>
          <w:color w:val="FF0000"/>
          <w:shd w:val="clear" w:color="auto" w:fill="FEFEF6"/>
        </w:rPr>
        <w:t xml:space="preserve"> </w:t>
      </w:r>
      <w:r w:rsidRPr="00C37D08">
        <w:rPr>
          <w:rFonts w:ascii="Segoe UI" w:hAnsi="Segoe UI" w:cs="Segoe UI"/>
          <w:shd w:val="clear" w:color="auto" w:fill="FEFEF6"/>
        </w:rPr>
        <w:t>добросовестный гражданин-должник освобождается арбитражным судом от дальнейшей оплаты своего долга конкурсным кредиторам. Так, в</w:t>
      </w:r>
      <w:r w:rsidRPr="00C37D08">
        <w:rPr>
          <w:rFonts w:ascii="Segoe UI" w:hAnsi="Segoe UI" w:cs="Segoe UI"/>
          <w:shd w:val="clear" w:color="auto" w:fill="FFFFFF"/>
        </w:rPr>
        <w:t xml:space="preserve"> Тверской области банкротство завершено в отношении 22 жителей, которые освобождены от дальнейшей уплаты имевшихся у них долгов.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Закон о банкротстве сод</w:t>
      </w:r>
      <w:r w:rsidR="00A324EE">
        <w:rPr>
          <w:rFonts w:ascii="Segoe UI" w:hAnsi="Segoe UI" w:cs="Segoe UI"/>
          <w:shd w:val="clear" w:color="auto" w:fill="FEFEF6"/>
        </w:rPr>
        <w:t>ержит исключения, не позволяющие</w:t>
      </w:r>
      <w:r w:rsidRPr="00C37D08">
        <w:rPr>
          <w:rFonts w:ascii="Segoe UI" w:hAnsi="Segoe UI" w:cs="Segoe UI"/>
          <w:shd w:val="clear" w:color="auto" w:fill="FEFEF6"/>
        </w:rPr>
        <w:t xml:space="preserve"> списать долги. Например, если долг образовался из-за неправомерных умышленных действий должника, установленных приговором суда по уголовному делу или судебным актом по административному делу, а также при заведомо противоправном поведении гражданина-должника при проведении в отношении него процедуры банкротства. Всякий раз арбитражный суд при завершении процедуры банкротства оценивает действия должника, совершенные им как до введения процедуры банкротства, так и во время проведения процедуры, и принимает мотивированный судебный акт. 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</w:rPr>
      </w:pPr>
      <w:r w:rsidRPr="00C37D08">
        <w:rPr>
          <w:rFonts w:ascii="Segoe UI" w:hAnsi="Segoe UI" w:cs="Segoe UI"/>
          <w:shd w:val="clear" w:color="auto" w:fill="FEFEF6"/>
        </w:rPr>
        <w:t>Также  гражданин-должник не может быть освобожден от исполнения своих финансовых обязательств, если требования кредиторов являются текущими платежами, о возмещении вреда, причиненного жизни и здоровью, о выплате заработной платы и выходного пособия, о возмещении морального вреда, о взыскании алиментов или иные требования, неразрывно связанные с личностью кредитора. В таком случае после завершения реализации имущества гражданина на неудовлетворенные требования кредиторов арбитражным судом выдается исполнительный лист.</w:t>
      </w: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EFEF6"/>
          <w:lang w:val="en-US"/>
        </w:rPr>
      </w:pPr>
    </w:p>
    <w:p w:rsidR="00C37D08" w:rsidRPr="00C37D08" w:rsidRDefault="00C37D08" w:rsidP="00C37D08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C37D08">
        <w:rPr>
          <w:rFonts w:ascii="Segoe UI" w:hAnsi="Segoe UI" w:cs="Segoe UI"/>
          <w:shd w:val="clear" w:color="auto" w:fill="FFFFFF"/>
        </w:rPr>
        <w:t>Банкротство физических лиц - это цивилизованный, законный способ публично разобраться со своими долгами и преодолеть сложную финансовую ситуацию с наименьшими потерями. Сегодня, опираясь на предварительные данные, можно констатировать, что этот институт в нашей области состоялся. При его применении на практике обозначились различные проблемы, которые сейчас обсуждаются на многих профессиональных площадках. Представляется, что совершенствование главы Х Закона о банкротстве в дальнейшем должно упростить проведение процедур банкротства физических лиц.</w:t>
      </w:r>
    </w:p>
    <w:p w:rsidR="00C37D08" w:rsidRPr="00C37D08" w:rsidRDefault="00C37D08" w:rsidP="00C37D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7D08">
        <w:rPr>
          <w:rFonts w:ascii="Segoe UI" w:hAnsi="Segoe UI" w:cs="Segoe UI"/>
          <w:sz w:val="24"/>
          <w:szCs w:val="24"/>
          <w:shd w:val="clear" w:color="auto" w:fill="FFFFFF"/>
        </w:rPr>
        <w:t xml:space="preserve">  </w:t>
      </w:r>
    </w:p>
    <w:p w:rsidR="00C37D08" w:rsidRDefault="00C37D08" w:rsidP="00C37D08">
      <w:pPr>
        <w:pStyle w:val="3"/>
        <w:spacing w:after="0" w:line="240" w:lineRule="auto"/>
        <w:ind w:left="0"/>
        <w:rPr>
          <w:rFonts w:ascii="Segoe UI" w:hAnsi="Segoe UI" w:cs="Segoe UI"/>
          <w:sz w:val="24"/>
          <w:szCs w:val="24"/>
          <w:lang w:val="en-US"/>
        </w:rPr>
      </w:pPr>
    </w:p>
    <w:p w:rsidR="00C37D08" w:rsidRPr="00C37D08" w:rsidRDefault="00C37D08" w:rsidP="00C37D08">
      <w:pPr>
        <w:pStyle w:val="3"/>
        <w:spacing w:after="0" w:line="240" w:lineRule="auto"/>
        <w:ind w:left="0"/>
        <w:rPr>
          <w:rFonts w:ascii="Segoe UI" w:hAnsi="Segoe UI" w:cs="Segoe UI"/>
          <w:sz w:val="24"/>
          <w:szCs w:val="24"/>
        </w:rPr>
      </w:pPr>
      <w:r w:rsidRPr="00C37D08">
        <w:rPr>
          <w:rFonts w:ascii="Segoe UI" w:hAnsi="Segoe UI" w:cs="Segoe UI"/>
          <w:sz w:val="24"/>
          <w:szCs w:val="24"/>
        </w:rPr>
        <w:t xml:space="preserve">Т.Н. </w:t>
      </w:r>
      <w:r>
        <w:rPr>
          <w:rFonts w:ascii="Segoe UI" w:hAnsi="Segoe UI" w:cs="Segoe UI"/>
          <w:sz w:val="24"/>
          <w:szCs w:val="24"/>
        </w:rPr>
        <w:t>Мухина</w:t>
      </w:r>
      <w:r w:rsidRPr="00C37D08">
        <w:rPr>
          <w:rFonts w:ascii="Segoe UI" w:hAnsi="Segoe UI" w:cs="Segoe UI"/>
          <w:sz w:val="24"/>
          <w:szCs w:val="24"/>
        </w:rPr>
        <w:t>, н</w:t>
      </w:r>
      <w:r w:rsidRPr="00C37D08">
        <w:rPr>
          <w:rFonts w:ascii="Segoe UI" w:hAnsi="Segoe UI" w:cs="Segoe UI"/>
          <w:bCs/>
          <w:sz w:val="24"/>
          <w:szCs w:val="24"/>
        </w:rPr>
        <w:t>ачальник отдела по контролю (надзору) в сфере саморегулируемых организаций Управления Росреестра по Тверской области</w:t>
      </w:r>
    </w:p>
    <w:p w:rsidR="00C37D08" w:rsidRPr="00C37D08" w:rsidRDefault="00C37D08" w:rsidP="00C37D08">
      <w:pPr>
        <w:pStyle w:val="3"/>
        <w:rPr>
          <w:rFonts w:ascii="Segoe UI" w:hAnsi="Segoe UI" w:cs="Segoe UI"/>
          <w:sz w:val="24"/>
          <w:szCs w:val="24"/>
        </w:rPr>
      </w:pPr>
    </w:p>
    <w:p w:rsidR="00BB3809" w:rsidRPr="00BB3809" w:rsidRDefault="00BB3809" w:rsidP="00C37D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BB3809" w:rsidRPr="00BB380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44379"/>
    <w:rsid w:val="0005341C"/>
    <w:rsid w:val="00066309"/>
    <w:rsid w:val="00070B35"/>
    <w:rsid w:val="00070C05"/>
    <w:rsid w:val="000713F2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249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4343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3FFD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1CBD"/>
    <w:rsid w:val="006643BE"/>
    <w:rsid w:val="0066646E"/>
    <w:rsid w:val="00674C6E"/>
    <w:rsid w:val="0069132E"/>
    <w:rsid w:val="00695786"/>
    <w:rsid w:val="006C0B03"/>
    <w:rsid w:val="006E0EB8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3584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40F5"/>
    <w:rsid w:val="009957CE"/>
    <w:rsid w:val="009A5E60"/>
    <w:rsid w:val="009B72CB"/>
    <w:rsid w:val="009C5403"/>
    <w:rsid w:val="009D6B2F"/>
    <w:rsid w:val="009F65FD"/>
    <w:rsid w:val="009F75F2"/>
    <w:rsid w:val="00A25D17"/>
    <w:rsid w:val="00A324EE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3FB2"/>
    <w:rsid w:val="00B02F0A"/>
    <w:rsid w:val="00B20869"/>
    <w:rsid w:val="00B30011"/>
    <w:rsid w:val="00B30E7A"/>
    <w:rsid w:val="00B618C4"/>
    <w:rsid w:val="00B6244C"/>
    <w:rsid w:val="00B764A5"/>
    <w:rsid w:val="00B81B7E"/>
    <w:rsid w:val="00B95F8A"/>
    <w:rsid w:val="00BA0C93"/>
    <w:rsid w:val="00BA113F"/>
    <w:rsid w:val="00BA50D4"/>
    <w:rsid w:val="00BA6916"/>
    <w:rsid w:val="00BB3359"/>
    <w:rsid w:val="00BB3809"/>
    <w:rsid w:val="00BB64F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37D08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621"/>
    <w:rsid w:val="00DF192E"/>
    <w:rsid w:val="00DF5787"/>
    <w:rsid w:val="00DF65C3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270C7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9940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0F5"/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37D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7D08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2016-12-15T09:17:00Z</cp:lastPrinted>
  <dcterms:created xsi:type="dcterms:W3CDTF">2016-12-27T11:56:00Z</dcterms:created>
  <dcterms:modified xsi:type="dcterms:W3CDTF">2016-12-27T11:56:00Z</dcterms:modified>
</cp:coreProperties>
</file>