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13" w:rsidRPr="005B5813" w:rsidRDefault="005B5813" w:rsidP="005B5813">
      <w:pPr>
        <w:pStyle w:val="1"/>
        <w:shd w:val="clear" w:color="auto" w:fill="auto"/>
        <w:spacing w:line="322" w:lineRule="exact"/>
        <w:ind w:left="20" w:right="20" w:firstLine="560"/>
        <w:rPr>
          <w:b/>
          <w:color w:val="000000"/>
        </w:rPr>
      </w:pPr>
      <w:bookmarkStart w:id="0" w:name="_GoBack"/>
      <w:bookmarkEnd w:id="0"/>
      <w:proofErr w:type="spellStart"/>
      <w:r w:rsidRPr="005B5813">
        <w:rPr>
          <w:b/>
          <w:color w:val="000000"/>
        </w:rPr>
        <w:t>Осташковская</w:t>
      </w:r>
      <w:proofErr w:type="spellEnd"/>
      <w:r w:rsidRPr="005B5813">
        <w:rPr>
          <w:b/>
          <w:color w:val="000000"/>
        </w:rPr>
        <w:t xml:space="preserve"> межрайонная природоохранная прокуратура информирует</w:t>
      </w:r>
      <w:r>
        <w:rPr>
          <w:b/>
          <w:color w:val="000000"/>
        </w:rPr>
        <w:t>.</w:t>
      </w:r>
    </w:p>
    <w:p w:rsidR="005B5813" w:rsidRDefault="005B5813" w:rsidP="005B5813">
      <w:pPr>
        <w:pStyle w:val="1"/>
        <w:shd w:val="clear" w:color="auto" w:fill="auto"/>
        <w:spacing w:line="322" w:lineRule="exact"/>
        <w:ind w:left="20" w:right="20" w:firstLine="560"/>
        <w:rPr>
          <w:color w:val="000000"/>
        </w:rPr>
      </w:pPr>
    </w:p>
    <w:p w:rsidR="005B5813" w:rsidRDefault="005B5813" w:rsidP="005B5813">
      <w:pPr>
        <w:pStyle w:val="1"/>
        <w:shd w:val="clear" w:color="auto" w:fill="auto"/>
        <w:spacing w:line="322" w:lineRule="exact"/>
        <w:ind w:left="20" w:right="20" w:firstLine="560"/>
      </w:pPr>
      <w:r>
        <w:rPr>
          <w:color w:val="000000"/>
        </w:rPr>
        <w:t>03.02.2015 г. вступили в силу новые Правила рыболовства для Волжск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Каспийского </w:t>
      </w:r>
      <w:proofErr w:type="spellStart"/>
      <w:r>
        <w:rPr>
          <w:color w:val="000000"/>
        </w:rPr>
        <w:t>рыбохозяйственного</w:t>
      </w:r>
      <w:proofErr w:type="spellEnd"/>
      <w:r>
        <w:rPr>
          <w:color w:val="000000"/>
        </w:rPr>
        <w:t xml:space="preserve"> бассейна, утвержденные приказом Минсельхоза России от 18.11.2014 </w:t>
      </w:r>
      <w:r>
        <w:rPr>
          <w:color w:val="000000"/>
          <w:lang w:val="en-US"/>
        </w:rPr>
        <w:t>N</w:t>
      </w:r>
      <w:r w:rsidRPr="00514A7B">
        <w:rPr>
          <w:color w:val="000000"/>
        </w:rPr>
        <w:t xml:space="preserve"> </w:t>
      </w:r>
      <w:r>
        <w:rPr>
          <w:color w:val="000000"/>
        </w:rPr>
        <w:t>453 (далее - Правила). Действие данных Правил распространяется и на Тверскую область.</w:t>
      </w:r>
    </w:p>
    <w:p w:rsidR="005B5813" w:rsidRDefault="005B5813" w:rsidP="005B5813">
      <w:pPr>
        <w:pStyle w:val="1"/>
        <w:shd w:val="clear" w:color="auto" w:fill="auto"/>
        <w:spacing w:line="322" w:lineRule="exact"/>
        <w:ind w:left="20" w:right="20" w:firstLine="560"/>
      </w:pPr>
      <w:r>
        <w:rPr>
          <w:color w:val="000000"/>
        </w:rPr>
        <w:t>Правила устанавливают ряд положений, касающихся вопросов организа</w:t>
      </w:r>
      <w:r>
        <w:rPr>
          <w:color w:val="000000"/>
        </w:rPr>
        <w:softHyphen/>
        <w:t>ции любительского и спортивного рыболовства.</w:t>
      </w:r>
    </w:p>
    <w:p w:rsidR="005B5813" w:rsidRDefault="005B5813" w:rsidP="005B5813">
      <w:pPr>
        <w:pStyle w:val="1"/>
        <w:shd w:val="clear" w:color="auto" w:fill="auto"/>
        <w:spacing w:line="322" w:lineRule="exact"/>
        <w:ind w:left="20" w:right="20" w:firstLine="560"/>
      </w:pPr>
      <w:proofErr w:type="gramStart"/>
      <w:r>
        <w:rPr>
          <w:color w:val="000000"/>
        </w:rPr>
        <w:t>Гак, при организации любительского и спортивного рыболовства на пре</w:t>
      </w:r>
      <w:r>
        <w:rPr>
          <w:color w:val="000000"/>
        </w:rPr>
        <w:softHyphen/>
        <w:t>доставленных для этих целей рыбопромысловых участках юридические лица и индивидуальные предприниматели должны иметь надлежащим образом оформленный договор о предоставлении рыбопромыслового участка на добычу (вылов) водных биоресурсов, разрешение на добычу (вылов) водных биоресур</w:t>
      </w:r>
      <w:r>
        <w:rPr>
          <w:color w:val="000000"/>
        </w:rPr>
        <w:softHyphen/>
        <w:t>сов, промысловый журнал (п. 10.3).</w:t>
      </w:r>
      <w:proofErr w:type="gramEnd"/>
    </w:p>
    <w:p w:rsidR="005B5813" w:rsidRDefault="005B5813" w:rsidP="005B5813">
      <w:pPr>
        <w:pStyle w:val="1"/>
        <w:shd w:val="clear" w:color="auto" w:fill="auto"/>
        <w:spacing w:line="322" w:lineRule="exact"/>
        <w:ind w:left="20" w:right="20" w:firstLine="560"/>
      </w:pPr>
      <w:r>
        <w:rPr>
          <w:color w:val="000000"/>
        </w:rPr>
        <w:t>Указанные юридические лица и индивидуальные предприниматели произ</w:t>
      </w:r>
      <w:r>
        <w:rPr>
          <w:color w:val="000000"/>
        </w:rPr>
        <w:softHyphen/>
        <w:t>водят выдачу гражданам путевок в пределах распределенных квот добычи (вы</w:t>
      </w:r>
      <w:r>
        <w:rPr>
          <w:color w:val="000000"/>
        </w:rPr>
        <w:softHyphen/>
        <w:t xml:space="preserve">лова) водных биоресурсов; в промысловом журнале обеспечивают раздельный учет улова водных биоресурсов по видам, объемам и районам (местам) добычи (вылова) водных биоресурсов; представляют в территориальные органы </w:t>
      </w:r>
      <w:proofErr w:type="spellStart"/>
      <w:r>
        <w:rPr>
          <w:color w:val="000000"/>
        </w:rPr>
        <w:t>Росрыболовства</w:t>
      </w:r>
      <w:proofErr w:type="spellEnd"/>
      <w:r>
        <w:rPr>
          <w:color w:val="000000"/>
        </w:rPr>
        <w:t xml:space="preserve"> сведения о добыче (вылове) водных биоресурсов не позднее 18 и 3 числа каждого месяца по состоянию на 15 и последнее число месяца (п. 10.4).</w:t>
      </w:r>
    </w:p>
    <w:p w:rsidR="005B5813" w:rsidRDefault="005B5813" w:rsidP="005B5813">
      <w:pPr>
        <w:pStyle w:val="2"/>
        <w:shd w:val="clear" w:color="auto" w:fill="auto"/>
        <w:spacing w:before="0"/>
        <w:ind w:left="20"/>
      </w:pPr>
      <w:proofErr w:type="gramStart"/>
      <w:r>
        <w:t>На каждом рыбопромысловом участке у лица, ответственного на добычу (вылов) водных биоресурсов, в том числе осуществляющего организацию лю</w:t>
      </w:r>
      <w:r>
        <w:softHyphen/>
        <w:t>бительского и спортивного рыболовства, при себе должен быть надлежащим образом оформленный подлинник разрешения на добычу (вылов) водных био</w:t>
      </w:r>
      <w:r>
        <w:softHyphen/>
        <w:t>ресурсов, документ о внесении изменений в данное разрешение, промысловый журнал, локальный акт, изданный юридическим лицом или индивидуальным предпринимателем о назначении его лицом, ответственным за добычу (вылов</w:t>
      </w:r>
      <w:proofErr w:type="gramEnd"/>
      <w:r>
        <w:t>) водных биоресурсов, либо за организацию любительского и спортивного рыбо</w:t>
      </w:r>
      <w:r>
        <w:softHyphen/>
        <w:t>ловства (</w:t>
      </w:r>
      <w:proofErr w:type="spellStart"/>
      <w:r>
        <w:t>п.п</w:t>
      </w:r>
      <w:proofErr w:type="spellEnd"/>
      <w:r>
        <w:t>. 12, 14).</w:t>
      </w:r>
    </w:p>
    <w:p w:rsidR="005B5813" w:rsidRDefault="005B5813" w:rsidP="005B5813">
      <w:pPr>
        <w:pStyle w:val="2"/>
        <w:shd w:val="clear" w:color="auto" w:fill="auto"/>
        <w:spacing w:before="0" w:after="236"/>
        <w:ind w:left="20" w:firstLine="620"/>
      </w:pPr>
      <w:r>
        <w:t xml:space="preserve">За нарушение Правил установлена ответственность ч. 2 ст. 8.37 </w:t>
      </w:r>
      <w:proofErr w:type="spellStart"/>
      <w:r>
        <w:rPr>
          <w:lang w:val="en-US"/>
        </w:rPr>
        <w:t>KoAl</w:t>
      </w:r>
      <w:proofErr w:type="spellEnd"/>
      <w:r w:rsidRPr="00640D99">
        <w:t xml:space="preserve"> </w:t>
      </w:r>
      <w:r>
        <w:t xml:space="preserve">I РФ. </w:t>
      </w:r>
      <w:proofErr w:type="gramStart"/>
      <w:r>
        <w:t>В частности, нарушение указанных выше требований влечет наложение адми</w:t>
      </w:r>
      <w:r>
        <w:softHyphen/>
        <w:t xml:space="preserve">нистративного штрафа на должностных лиц - от двадцати тысяч до тридцати тысяч рублей с конфискацией судна и других орудий добычи (вылова) водных биологических ресурсов или без таковой; </w:t>
      </w:r>
      <w:proofErr w:type="spellStart"/>
      <w:r>
        <w:t>иа</w:t>
      </w:r>
      <w:proofErr w:type="spellEnd"/>
      <w:r>
        <w:t xml:space="preserve"> юридических лиц - от ста тысяч до двухсот тысяч рублей с конфискацией судна и других орудий добычи (вылова) водных биологических ресурсов или без таковой.</w:t>
      </w:r>
      <w:proofErr w:type="gramEnd"/>
    </w:p>
    <w:p w:rsidR="005B5813" w:rsidRDefault="005B5813" w:rsidP="005B5813">
      <w:pPr>
        <w:pStyle w:val="2"/>
        <w:shd w:val="clear" w:color="auto" w:fill="auto"/>
        <w:spacing w:before="0" w:after="489" w:line="326" w:lineRule="exact"/>
        <w:ind w:left="20" w:firstLine="620"/>
      </w:pPr>
      <w:r>
        <w:t>При необходимости получения информации обращайтесь к помощнику прокурора Суворовой Е.С., тел. (48-235) 5-06-42.</w:t>
      </w:r>
    </w:p>
    <w:p w:rsidR="005B5813" w:rsidRDefault="005B5813" w:rsidP="005B5813">
      <w:pPr>
        <w:pStyle w:val="1"/>
        <w:shd w:val="clear" w:color="auto" w:fill="auto"/>
        <w:spacing w:line="322" w:lineRule="exact"/>
        <w:ind w:left="20" w:right="20" w:firstLine="560"/>
      </w:pPr>
    </w:p>
    <w:p w:rsidR="0085662C" w:rsidRDefault="0085662C"/>
    <w:sectPr w:rsidR="0085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13"/>
    <w:rsid w:val="00544718"/>
    <w:rsid w:val="005B5813"/>
    <w:rsid w:val="0085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5813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B5813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2">
    <w:name w:val="Основной текст2"/>
    <w:basedOn w:val="a"/>
    <w:rsid w:val="005B5813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color w:val="000000"/>
      <w:spacing w:val="2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5813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B5813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2">
    <w:name w:val="Основной текст2"/>
    <w:basedOn w:val="a"/>
    <w:rsid w:val="005B5813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color w:val="000000"/>
      <w:spacing w:val="2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ООКР</cp:lastModifiedBy>
  <cp:revision>2</cp:revision>
  <dcterms:created xsi:type="dcterms:W3CDTF">2015-02-19T06:28:00Z</dcterms:created>
  <dcterms:modified xsi:type="dcterms:W3CDTF">2015-02-19T06:28:00Z</dcterms:modified>
</cp:coreProperties>
</file>