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CD" w:rsidRDefault="000435CD" w:rsidP="002A110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2F6A458" wp14:editId="0B0BA6A8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5CD" w:rsidRDefault="000435CD" w:rsidP="000435CD"/>
    <w:p w:rsidR="000435CD" w:rsidRDefault="000435CD" w:rsidP="000435CD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F81BD" w:themeColor="accent1"/>
          <w:spacing w:val="-15"/>
          <w:kern w:val="36"/>
          <w:sz w:val="60"/>
          <w:szCs w:val="60"/>
          <w:lang w:eastAsia="ru-RU"/>
        </w:rPr>
      </w:pPr>
      <w:r>
        <w:tab/>
      </w:r>
      <w:r w:rsidRPr="000435CD">
        <w:rPr>
          <w:rFonts w:ascii="Arial" w:eastAsia="Times New Roman" w:hAnsi="Arial" w:cs="Arial"/>
          <w:color w:val="4F81BD" w:themeColor="accent1"/>
          <w:spacing w:val="-15"/>
          <w:kern w:val="36"/>
          <w:sz w:val="60"/>
          <w:szCs w:val="60"/>
          <w:lang w:eastAsia="ru-RU"/>
        </w:rPr>
        <w:t>С 1 июля онлайн-кассы будут применяться в торговле и общепите</w:t>
      </w:r>
    </w:p>
    <w:p w:rsidR="000435CD" w:rsidRP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</w:t>
      </w: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июля 2018 года </w:t>
      </w: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онлайн-кассы будут должны те налогоплательщики, у которых ранее отсутствовала обязанность по применению ККТ.</w:t>
      </w:r>
    </w:p>
    <w:p w:rsid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с 1 июля на </w:t>
      </w:r>
      <w:hyperlink r:id="rId6" w:tgtFrame="_blank" w:history="1">
        <w:r w:rsidRPr="000435CD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новый порядок применения ККТ</w:t>
        </w:r>
      </w:hyperlink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обязаны перейти:</w:t>
      </w:r>
    </w:p>
    <w:p w:rsid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индивидуальные предприниматели с наемными работниками на </w:t>
      </w:r>
      <w:hyperlink r:id="rId7" w:tgtFrame="_blank" w:history="1">
        <w:r w:rsidRPr="000435CD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ЕНВД</w:t>
        </w:r>
      </w:hyperlink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 </w:t>
      </w:r>
      <w:hyperlink r:id="rId8" w:tgtFrame="_blank" w:history="1">
        <w:r w:rsidRPr="000435CD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ПСН</w:t>
        </w:r>
      </w:hyperlink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организации на ЕНВД в сфере торговли и общепита;</w:t>
      </w:r>
    </w:p>
    <w:p w:rsid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организации и индивидуальные предприниматели, имеющие работников, с которыми заключены трудовые договоры, оказывающие услуги общественного питания;</w:t>
      </w:r>
    </w:p>
    <w:p w:rsidR="000435CD" w:rsidRP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индивидуальные предприниматели с наемными работниками и организации, которые занимаются </w:t>
      </w:r>
      <w:proofErr w:type="spellStart"/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вендингом</w:t>
      </w:r>
      <w:proofErr w:type="spellEnd"/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35CD" w:rsidRP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Предприниматели, принимающие участие во втором этапе кассовой реформы, смогут компенсировать свои затраты на приобретение касс, воспользовавшись правом на получение налогового вычета в сумме до 18 тысяч рублей за каждую единицу техники. Кроме того, по закону вернуть деньги разрешается не только за покупку самого кассового аппарата, но и за расходы на программное обеспечение и услуги по установке ККТ.</w:t>
      </w:r>
    </w:p>
    <w:p w:rsidR="000435CD" w:rsidRP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ИП на ЕНВД оформление вычета будет происходить на основании налоговой декларации, а для патентной системы – на основании уведомления. Его </w:t>
      </w:r>
      <w:hyperlink r:id="rId9" w:tgtFrame="_blank" w:history="1">
        <w:r w:rsidRPr="000435CD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рекомендованная форма</w:t>
        </w:r>
      </w:hyperlink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размещена на сайте ФНС.</w:t>
      </w:r>
    </w:p>
    <w:p w:rsidR="000435CD" w:rsidRPr="000435CD" w:rsidRDefault="000435CD" w:rsidP="000435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Pr="00043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до 1 июля 2018 года.</w:t>
      </w:r>
    </w:p>
    <w:p w:rsidR="004C5D0A" w:rsidRPr="000435CD" w:rsidRDefault="004C5D0A" w:rsidP="000435CD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C5D0A" w:rsidRPr="000435CD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D"/>
    <w:rsid w:val="000435CD"/>
    <w:rsid w:val="002A1108"/>
    <w:rsid w:val="004C5D0A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7/taxation/taxes/pa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57/taxation/taxes/env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kt-online.nalo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7/about_fts/about_nalog/73383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2018-05-23T08:49:00Z</dcterms:created>
  <dcterms:modified xsi:type="dcterms:W3CDTF">2018-05-23T08:57:00Z</dcterms:modified>
</cp:coreProperties>
</file>