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F" w:rsidRDefault="00B81FAF">
      <w:r>
        <w:rPr>
          <w:noProof/>
          <w:lang w:eastAsia="ru-RU"/>
        </w:rPr>
        <w:drawing>
          <wp:inline distT="0" distB="0" distL="0" distR="0" wp14:anchorId="1F078C3B" wp14:editId="7F9B87E0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CD" w:rsidRDefault="00B81FAF" w:rsidP="007F3C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</w:pPr>
      <w:r w:rsidRPr="00B81FAF"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  <w:t xml:space="preserve">Об изменении графика работы </w:t>
      </w:r>
      <w:r w:rsidRPr="00B81FAF"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  <w:t xml:space="preserve">Межрайонной ИФНС </w:t>
      </w:r>
    </w:p>
    <w:p w:rsidR="00B81FAF" w:rsidRDefault="00B81FAF" w:rsidP="007F3C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</w:pPr>
      <w:r w:rsidRPr="00B81FAF"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  <w:t>России № 7 по Тверской области</w:t>
      </w:r>
      <w:r w:rsidRPr="00B81FAF"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  <w:t xml:space="preserve"> в связи с переносом выходных и праздничных дней</w:t>
      </w:r>
      <w:bookmarkStart w:id="0" w:name="_GoBack"/>
      <w:bookmarkEnd w:id="0"/>
    </w:p>
    <w:p w:rsidR="00B81FAF" w:rsidRPr="00B81FAF" w:rsidRDefault="00B81FAF" w:rsidP="00B81FA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1FAF">
        <w:rPr>
          <w:rFonts w:ascii="Arial" w:eastAsia="Times New Roman" w:hAnsi="Arial" w:cs="Arial"/>
          <w:sz w:val="28"/>
          <w:szCs w:val="28"/>
          <w:lang w:eastAsia="ru-RU"/>
        </w:rPr>
        <w:t>В предпраздничные дни режим работы налогов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 xml:space="preserve"> инспекци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 xml:space="preserve"> сокращается на 1 час: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22.02.2018 – до 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>17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>:00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 xml:space="preserve"> (прием налогоплательщиков – до 19:00)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br/>
        <w:t>07.03.2018 – до 17:00.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br/>
        <w:t>В праздничные дни - с 23 по 25 февраля 2018 года и с 8 по 11 марта 2018 года - прием налогоплательщиков не ведется.</w:t>
      </w:r>
    </w:p>
    <w:p w:rsidR="00B81FAF" w:rsidRPr="00B81FAF" w:rsidRDefault="00B81FAF" w:rsidP="00B81FA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1FAF">
        <w:rPr>
          <w:rFonts w:ascii="Arial" w:eastAsia="Times New Roman" w:hAnsi="Arial" w:cs="Arial"/>
          <w:sz w:val="28"/>
          <w:szCs w:val="28"/>
          <w:lang w:eastAsia="ru-RU"/>
        </w:rPr>
        <w:t>Между тем, данные изменения в графике работы инспекци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B81FAF">
        <w:rPr>
          <w:rFonts w:ascii="Arial" w:eastAsia="Times New Roman" w:hAnsi="Arial" w:cs="Arial"/>
          <w:sz w:val="28"/>
          <w:szCs w:val="28"/>
          <w:lang w:eastAsia="ru-RU"/>
        </w:rPr>
        <w:t xml:space="preserve"> в праздничные дни не влияют на дистанционный способ взаимодействия - альтернативой является электронный сервис</w:t>
      </w:r>
      <w:hyperlink r:id="rId7" w:history="1">
        <w:r w:rsidRPr="00B81FAF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 "Личный кабинет налогоплательщика"</w:t>
        </w:r>
      </w:hyperlink>
      <w:r w:rsidRPr="00B81FAF">
        <w:rPr>
          <w:rFonts w:ascii="Arial" w:eastAsia="Times New Roman" w:hAnsi="Arial" w:cs="Arial"/>
          <w:sz w:val="28"/>
          <w:szCs w:val="28"/>
          <w:lang w:eastAsia="ru-RU"/>
        </w:rPr>
        <w:t> на сайте ФНС России, с помощью которого можно обратиться в налоговый орган в любое удобное время для налогоплательщика.</w:t>
      </w:r>
    </w:p>
    <w:p w:rsidR="00B81FAF" w:rsidRDefault="00B81FAF" w:rsidP="00B81FAF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</w:pPr>
    </w:p>
    <w:p w:rsidR="00B81FAF" w:rsidRPr="00B81FAF" w:rsidRDefault="00B81FAF" w:rsidP="00B81FAF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</w:pPr>
      <w:r w:rsidRPr="00B81FAF">
        <w:rPr>
          <w:rFonts w:ascii="Arial" w:eastAsia="Times New Roman" w:hAnsi="Arial" w:cs="Arial"/>
          <w:b/>
          <w:color w:val="1F497D" w:themeColor="text2"/>
          <w:spacing w:val="-15"/>
          <w:kern w:val="36"/>
          <w:sz w:val="32"/>
          <w:szCs w:val="32"/>
          <w:lang w:eastAsia="ru-RU"/>
        </w:rPr>
        <w:t>«Личный кабинет налогоплательщика для физических лиц»</w:t>
      </w:r>
      <w:r>
        <w:rPr>
          <w:rFonts w:ascii="Arial" w:eastAsia="Times New Roman" w:hAnsi="Arial" w:cs="Arial"/>
          <w:b/>
          <w:color w:val="1F497D" w:themeColor="text2"/>
          <w:spacing w:val="-15"/>
          <w:kern w:val="36"/>
          <w:sz w:val="32"/>
          <w:szCs w:val="32"/>
          <w:lang w:eastAsia="ru-RU"/>
        </w:rPr>
        <w:t xml:space="preserve"> доступен п</w:t>
      </w:r>
      <w:r w:rsidRPr="00B81FAF">
        <w:rPr>
          <w:rFonts w:ascii="Arial" w:eastAsia="Times New Roman" w:hAnsi="Arial" w:cs="Arial"/>
          <w:b/>
          <w:color w:val="1F497D" w:themeColor="text2"/>
          <w:spacing w:val="-15"/>
          <w:kern w:val="36"/>
          <w:sz w:val="32"/>
          <w:szCs w:val="32"/>
          <w:lang w:eastAsia="ru-RU"/>
        </w:rPr>
        <w:t xml:space="preserve">ользователям Портала </w:t>
      </w:r>
      <w:proofErr w:type="spellStart"/>
      <w:r w:rsidRPr="00B81FAF">
        <w:rPr>
          <w:rFonts w:ascii="Arial" w:eastAsia="Times New Roman" w:hAnsi="Arial" w:cs="Arial"/>
          <w:b/>
          <w:color w:val="1F497D" w:themeColor="text2"/>
          <w:spacing w:val="-15"/>
          <w:kern w:val="36"/>
          <w:sz w:val="32"/>
          <w:szCs w:val="32"/>
          <w:lang w:eastAsia="ru-RU"/>
        </w:rPr>
        <w:t>госуслуг</w:t>
      </w:r>
      <w:proofErr w:type="spellEnd"/>
      <w:r w:rsidRPr="00B81FAF">
        <w:rPr>
          <w:rFonts w:ascii="Arial" w:eastAsia="Times New Roman" w:hAnsi="Arial" w:cs="Arial"/>
          <w:b/>
          <w:color w:val="1F497D" w:themeColor="text2"/>
          <w:spacing w:val="-15"/>
          <w:kern w:val="36"/>
          <w:sz w:val="32"/>
          <w:szCs w:val="32"/>
          <w:lang w:eastAsia="ru-RU"/>
        </w:rPr>
        <w:t xml:space="preserve"> </w:t>
      </w:r>
    </w:p>
    <w:p w:rsidR="00B81FAF" w:rsidRPr="00B81FAF" w:rsidRDefault="00B81FAF" w:rsidP="00B81F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81FAF">
        <w:rPr>
          <w:rFonts w:ascii="Arial" w:hAnsi="Arial" w:cs="Arial"/>
          <w:sz w:val="28"/>
          <w:szCs w:val="28"/>
        </w:rPr>
        <w:t>Возможность доступа к «Личному кабинету налогоплательщика для физических лиц» на сайте Федеральной налоговой службы без личного обращения в налоговую инспекцию имеют граждане, получившие учетную запись Единого портала государственных и муниципальных услуг (ЕПГУ) при личном обращении для идентификации в один из уполномоченных центров регистрации Единой системы идентификац</w:t>
      </w:r>
      <w:proofErr w:type="gramStart"/>
      <w:r w:rsidRPr="00B81FAF">
        <w:rPr>
          <w:rFonts w:ascii="Arial" w:hAnsi="Arial" w:cs="Arial"/>
          <w:sz w:val="28"/>
          <w:szCs w:val="28"/>
        </w:rPr>
        <w:t>ии и ау</w:t>
      </w:r>
      <w:proofErr w:type="gramEnd"/>
      <w:r w:rsidRPr="00B81FAF">
        <w:rPr>
          <w:rFonts w:ascii="Arial" w:hAnsi="Arial" w:cs="Arial"/>
          <w:sz w:val="28"/>
          <w:szCs w:val="28"/>
        </w:rPr>
        <w:t>тентификации (ЕСИА). Такими центрами являются, например, отделения Почты России, МФЦ и другие.</w:t>
      </w:r>
    </w:p>
    <w:p w:rsidR="00B81FAF" w:rsidRPr="00B81FAF" w:rsidRDefault="00B81FAF" w:rsidP="00B81F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81FAF">
        <w:rPr>
          <w:rFonts w:ascii="Arial" w:hAnsi="Arial" w:cs="Arial"/>
          <w:sz w:val="28"/>
          <w:szCs w:val="28"/>
        </w:rPr>
        <w:t>Пользователи Портала, получившие реквизиты доступа заказным письмом по почте либо имеющие неподтвержденную учетную запись, не смогут подключиться к личному кабинету с помощью учетной записи ЕСИА. Это связано с обеспечением дополнительной защиты от несанкционированного доступа в личный кабинет, так как в нем содержится конфиденциальная информация.</w:t>
      </w:r>
    </w:p>
    <w:p w:rsidR="00B81FAF" w:rsidRPr="00B81FAF" w:rsidRDefault="00B81FAF" w:rsidP="00B81F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81FAF">
        <w:rPr>
          <w:rFonts w:ascii="Arial" w:hAnsi="Arial" w:cs="Arial"/>
          <w:sz w:val="28"/>
          <w:szCs w:val="28"/>
        </w:rPr>
        <w:lastRenderedPageBreak/>
        <w:t>На сегодняшний день популярным электронным сервисом «Личный кабинет налогоплательщика для физических лиц» пользу</w:t>
      </w:r>
      <w:r w:rsidR="00A75C88">
        <w:rPr>
          <w:rFonts w:ascii="Arial" w:hAnsi="Arial" w:cs="Arial"/>
          <w:sz w:val="28"/>
          <w:szCs w:val="28"/>
        </w:rPr>
        <w:t>ются многие жители Тверской</w:t>
      </w:r>
      <w:r w:rsidRPr="00B81FAF">
        <w:rPr>
          <w:rFonts w:ascii="Arial" w:hAnsi="Arial" w:cs="Arial"/>
          <w:sz w:val="28"/>
          <w:szCs w:val="28"/>
        </w:rPr>
        <w:t xml:space="preserve"> области. Сервис позволяет в режиме онлайн получать актуальную информацию об объектах имущества и транспортных средствах, о суммах начисленных и уплаченных налогов, о наличии переплаты и задолженности перед бюджетом.</w:t>
      </w:r>
    </w:p>
    <w:p w:rsidR="00B81FAF" w:rsidRPr="00B81FAF" w:rsidRDefault="00B81FAF" w:rsidP="00B81F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81FAF">
        <w:rPr>
          <w:rFonts w:ascii="Arial" w:hAnsi="Arial" w:cs="Arial"/>
          <w:sz w:val="28"/>
          <w:szCs w:val="28"/>
        </w:rPr>
        <w:t xml:space="preserve">Через него можно также получать и распечатывать налоговые уведомления и квитанции на уплату налогов, осуществлять платежи </w:t>
      </w:r>
      <w:proofErr w:type="gramStart"/>
      <w:r w:rsidRPr="00B81FAF">
        <w:rPr>
          <w:rFonts w:ascii="Arial" w:hAnsi="Arial" w:cs="Arial"/>
          <w:sz w:val="28"/>
          <w:szCs w:val="28"/>
        </w:rPr>
        <w:t>через</w:t>
      </w:r>
      <w:proofErr w:type="gramEnd"/>
      <w:r w:rsidRPr="00B81FAF">
        <w:rPr>
          <w:rFonts w:ascii="Arial" w:hAnsi="Arial" w:cs="Arial"/>
          <w:sz w:val="28"/>
          <w:szCs w:val="28"/>
        </w:rPr>
        <w:t xml:space="preserve"> банки-партнеры ФНС России.</w:t>
      </w:r>
    </w:p>
    <w:p w:rsidR="006B3BDE" w:rsidRDefault="00B81FAF" w:rsidP="00B81FA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81FAF">
        <w:rPr>
          <w:rFonts w:ascii="Arial" w:hAnsi="Arial" w:cs="Arial"/>
          <w:sz w:val="28"/>
          <w:szCs w:val="28"/>
        </w:rPr>
        <w:t>Кроме того, в личном кабинете есть возможность скачать программу для заполнения декларации по налогу на доходы физических лиц по форме № 3-НДФЛ, заполнить декларацию и направить ее в налоговую инспекцию в электронной форме, а также отследить статус камеральной проверки представленной декларации.</w:t>
      </w:r>
    </w:p>
    <w:p w:rsidR="00A75C88" w:rsidRPr="00A75C88" w:rsidRDefault="00A75C88" w:rsidP="00A75C88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F497D" w:themeColor="text2"/>
          <w:spacing w:val="-15"/>
          <w:kern w:val="36"/>
          <w:sz w:val="32"/>
          <w:szCs w:val="32"/>
          <w:lang w:eastAsia="ru-RU"/>
        </w:rPr>
      </w:pPr>
      <w:r w:rsidRPr="00A75C88">
        <w:rPr>
          <w:rFonts w:ascii="Arial" w:eastAsia="Times New Roman" w:hAnsi="Arial" w:cs="Arial"/>
          <w:b/>
          <w:color w:val="1F497D" w:themeColor="text2"/>
          <w:spacing w:val="-15"/>
          <w:kern w:val="36"/>
          <w:sz w:val="32"/>
          <w:szCs w:val="32"/>
          <w:lang w:eastAsia="ru-RU"/>
        </w:rPr>
        <w:t>Номинальный директор в организации: последствия и ответственность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 xml:space="preserve">В  средствах массовой информации и социальных сетях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часто </w:t>
      </w:r>
      <w:r w:rsidRPr="00A75C88">
        <w:rPr>
          <w:rFonts w:ascii="Arial" w:eastAsia="Times New Roman" w:hAnsi="Arial" w:cs="Arial"/>
          <w:sz w:val="28"/>
          <w:szCs w:val="28"/>
          <w:lang w:eastAsia="ru-RU"/>
        </w:rPr>
        <w:t>появля</w:t>
      </w:r>
      <w:r>
        <w:rPr>
          <w:rFonts w:ascii="Arial" w:eastAsia="Times New Roman" w:hAnsi="Arial" w:cs="Arial"/>
          <w:sz w:val="28"/>
          <w:szCs w:val="28"/>
          <w:lang w:eastAsia="ru-RU"/>
        </w:rPr>
        <w:t>ются</w:t>
      </w:r>
      <w:r w:rsidRPr="00A75C88">
        <w:rPr>
          <w:rFonts w:ascii="Arial" w:eastAsia="Times New Roman" w:hAnsi="Arial" w:cs="Arial"/>
          <w:sz w:val="28"/>
          <w:szCs w:val="28"/>
          <w:lang w:eastAsia="ru-RU"/>
        </w:rPr>
        <w:t xml:space="preserve"> объявления о том, что требуются «номинальные» директора фирм и курьеры, в функции которых входит только регистрация на свое имя подставных фирм и получение зарплаты. Такие объявления уже появились и в общественных местах, а также возле общежитий студентов высших и средних специальных учебных заведений.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>Зарплата за такую неофициальную работу по информации тех, кто предлагает такие услуги, заработок без особых потерь времени составляет 10-30 тысяч рублей за одну фирму и что работа сама по себе не требует слишком больших усилий, просто надо предоставить данные своего паспорта и подписать бумаги в налоговой инспекции и банке.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>К сожалению, если есть лица, которые уже согласились на такую работу, не могут себе представить, что уже совершили уголовное преступление и административное правонарушение. Ведь, после регистрации вы не будете знать, чем в действительности занимается фирма, но как директор или курьер будете нести ответственность не только по налоговому, административному законодательству, но и по уголовному.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>Прежде чем согласиться на данную подставную работу просим обратить внимание на несколько важных моментов: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статья 173.2 УК РФ. Незаконное использование документов для образования (создания, реорганизации) юридического лица. </w:t>
      </w:r>
      <w:proofErr w:type="gramStart"/>
      <w:r w:rsidRPr="00A75C88">
        <w:rPr>
          <w:rFonts w:ascii="Arial" w:eastAsia="Times New Roman" w:hAnsi="Arial" w:cs="Arial"/>
          <w:sz w:val="28"/>
          <w:szCs w:val="28"/>
          <w:lang w:eastAsia="ru-RU"/>
        </w:rPr>
        <w:t>Предоставление документа, удостоверяющего личность или выдача доверенности, если эти действия совершены для внесения в единый государственный реестр юридических лиц сведений о подставном лице, наказываются штрафом в размере от ста до трехсот тысяч рублей или в размере заработной платы или иного дохода осужденного за период от семи месяцев до одного года, либо обязательными работами на срок от ста восьмидесяти до двухсот</w:t>
      </w:r>
      <w:proofErr w:type="gramEnd"/>
      <w:r w:rsidRPr="00A75C88">
        <w:rPr>
          <w:rFonts w:ascii="Arial" w:eastAsia="Times New Roman" w:hAnsi="Arial" w:cs="Arial"/>
          <w:sz w:val="28"/>
          <w:szCs w:val="28"/>
          <w:lang w:eastAsia="ru-RU"/>
        </w:rPr>
        <w:t xml:space="preserve"> сорока часов, либо исправительными работами на срок до двух лет.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>- статья 14.25 КоАП РФ. Нарушение законодательства о государственной регистрации юридических лиц и индивидуальных предпринимателей. Представление в орган, осуществляющий государственную регистрацию юридических лиц и индивидуальных предпринимателей документов, содержащих заведомо ложные сведения, если такое действие не содержит уголовно наказуемого деяния, влечет в отношении должностных лиц дисквалификацию на срок от одного года до трех лет.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 xml:space="preserve">Вместе с тем, ответственность лица, согласившегося исполнять роль номинального директора или курьера, без намерений заниматься предпринимательской деятельностью не заканчивается вышеизложенным. Он получает еще и сплошную «головную боль» в виде постоянных вызовов в налоговые и правоохранительные органы, чтобы держать ответ за действия «своих» фирм. Так, по оценкам правоохранителей, в целях уклонения от уплаты налогов прибегают к </w:t>
      </w:r>
      <w:proofErr w:type="gramStart"/>
      <w:r w:rsidRPr="00A75C88">
        <w:rPr>
          <w:rFonts w:ascii="Arial" w:eastAsia="Times New Roman" w:hAnsi="Arial" w:cs="Arial"/>
          <w:sz w:val="28"/>
          <w:szCs w:val="28"/>
          <w:lang w:eastAsia="ru-RU"/>
        </w:rPr>
        <w:t>незаконному</w:t>
      </w:r>
      <w:proofErr w:type="gramEnd"/>
      <w:r w:rsidRPr="00A75C8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A75C88">
        <w:rPr>
          <w:rFonts w:ascii="Arial" w:eastAsia="Times New Roman" w:hAnsi="Arial" w:cs="Arial"/>
          <w:sz w:val="28"/>
          <w:szCs w:val="28"/>
          <w:lang w:eastAsia="ru-RU"/>
        </w:rPr>
        <w:t>обналичиванию</w:t>
      </w:r>
      <w:proofErr w:type="spellEnd"/>
      <w:r w:rsidRPr="00A75C88">
        <w:rPr>
          <w:rFonts w:ascii="Arial" w:eastAsia="Times New Roman" w:hAnsi="Arial" w:cs="Arial"/>
          <w:sz w:val="28"/>
          <w:szCs w:val="28"/>
          <w:lang w:eastAsia="ru-RU"/>
        </w:rPr>
        <w:t xml:space="preserve"> криминальных или коррупционных денежных средств путем создания и заключения договоров с фирмами-однодневками именно те предприниматели, чья деятельность не вполне законна.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>Все это указывает на совершение указанных преступлений руководителем подставных фирм, т.е. номинальным директором или курьером. А наличие судимости или наличие сведений об уголовном преследовании по экономическому преступлению влечет за собой запрет замещать должности государственной и муниципальной службы, а также занимать должности в исполнительном органе управления иных юридических лиц.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75C88">
        <w:rPr>
          <w:rFonts w:ascii="Arial" w:eastAsia="Times New Roman" w:hAnsi="Arial" w:cs="Arial"/>
          <w:sz w:val="28"/>
          <w:szCs w:val="28"/>
          <w:lang w:eastAsia="ru-RU"/>
        </w:rPr>
        <w:t>В связи с этим регистрирующие органы предупреждают: не соглашайтесь на такую «работу», т.к. «бесплатный сыр» может превратиться в судимость и большие проблемы не только для вас, но и для ваших близких родственников.</w:t>
      </w:r>
    </w:p>
    <w:p w:rsidR="00A75C88" w:rsidRPr="00A75C88" w:rsidRDefault="00A75C88" w:rsidP="00A75C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A75C88" w:rsidRPr="00B81FAF" w:rsidRDefault="00A75C88" w:rsidP="00A75C8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75C88" w:rsidRPr="00B8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F"/>
    <w:rsid w:val="006B3BDE"/>
    <w:rsid w:val="007F3CCD"/>
    <w:rsid w:val="00A75C88"/>
    <w:rsid w:val="00B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2.service.nalog.ru/l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CC9D-6F59-469D-AC5D-094876B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2018-02-21T07:18:00Z</dcterms:created>
  <dcterms:modified xsi:type="dcterms:W3CDTF">2018-02-21T07:40:00Z</dcterms:modified>
</cp:coreProperties>
</file>