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ED" w:rsidRDefault="00E67AED" w:rsidP="00E67AE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61B628A" wp14:editId="73A0293D">
            <wp:extent cx="6585633" cy="762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88" cy="7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7AED" w:rsidRPr="00E67AED" w:rsidRDefault="00E67AED" w:rsidP="00E67AED">
      <w:pPr>
        <w:jc w:val="center"/>
        <w:rPr>
          <w:b/>
        </w:rPr>
      </w:pPr>
      <w:r w:rsidRPr="00E67AED">
        <w:rPr>
          <w:b/>
        </w:rPr>
        <w:t>НАЛОГ НА ИМУЩЕСТВО В ВОПРОСАХ И ОТВЕТАХ</w:t>
      </w:r>
    </w:p>
    <w:p w:rsidR="00446739" w:rsidRPr="00446739" w:rsidRDefault="00E67AED" w:rsidP="00DC0DED">
      <w:pPr>
        <w:rPr>
          <w:b/>
        </w:rPr>
      </w:pPr>
      <w:r w:rsidRPr="00446739">
        <w:rPr>
          <w:b/>
        </w:rPr>
        <w:t xml:space="preserve">Что является объектом налогообложения </w:t>
      </w:r>
      <w:r w:rsidR="00446739" w:rsidRPr="00446739">
        <w:rPr>
          <w:b/>
        </w:rPr>
        <w:t>налогом на имущество</w:t>
      </w:r>
    </w:p>
    <w:p w:rsidR="00DC0DED" w:rsidRDefault="00DC0DED" w:rsidP="00446739">
      <w:pPr>
        <w:spacing w:after="0" w:line="240" w:lineRule="auto"/>
      </w:pPr>
      <w:r>
        <w:t xml:space="preserve">Объектом налогообложения признается расположенное в пределах муниципального образования следующее имущество: </w:t>
      </w:r>
    </w:p>
    <w:p w:rsidR="00DC0DED" w:rsidRDefault="00DC0DED" w:rsidP="00446739">
      <w:pPr>
        <w:spacing w:after="0" w:line="240" w:lineRule="auto"/>
      </w:pPr>
      <w:r>
        <w:t xml:space="preserve">1) жилой дом; </w:t>
      </w:r>
    </w:p>
    <w:p w:rsidR="00DC0DED" w:rsidRDefault="00DC0DED" w:rsidP="00446739">
      <w:pPr>
        <w:spacing w:after="0" w:line="240" w:lineRule="auto"/>
      </w:pPr>
      <w:r>
        <w:t xml:space="preserve">2) жилое помещение (квартира, комната); </w:t>
      </w:r>
    </w:p>
    <w:p w:rsidR="00DC0DED" w:rsidRDefault="00DC0DED" w:rsidP="00446739">
      <w:pPr>
        <w:spacing w:after="0" w:line="240" w:lineRule="auto"/>
      </w:pPr>
      <w:r>
        <w:t xml:space="preserve">3) гараж, </w:t>
      </w:r>
      <w:proofErr w:type="spellStart"/>
      <w:r>
        <w:t>машино</w:t>
      </w:r>
      <w:proofErr w:type="spellEnd"/>
      <w:r>
        <w:t xml:space="preserve">-место; </w:t>
      </w:r>
    </w:p>
    <w:p w:rsidR="00DC0DED" w:rsidRDefault="00DC0DED" w:rsidP="00446739">
      <w:pPr>
        <w:spacing w:after="0" w:line="240" w:lineRule="auto"/>
      </w:pPr>
      <w:r>
        <w:t xml:space="preserve">4) единый недвижимый комплекс; </w:t>
      </w:r>
    </w:p>
    <w:p w:rsidR="00DC0DED" w:rsidRDefault="00DC0DED" w:rsidP="00446739">
      <w:pPr>
        <w:spacing w:after="0" w:line="240" w:lineRule="auto"/>
      </w:pPr>
      <w:r>
        <w:t xml:space="preserve">5) объект незавершенного строительства; </w:t>
      </w:r>
    </w:p>
    <w:p w:rsidR="00DC0DED" w:rsidRDefault="00DC0DED" w:rsidP="00446739">
      <w:pPr>
        <w:spacing w:after="0" w:line="240" w:lineRule="auto"/>
      </w:pPr>
      <w:r>
        <w:t>6) иные здание, строение, сооружение, помещение.</w:t>
      </w:r>
    </w:p>
    <w:p w:rsidR="00446739" w:rsidRDefault="00446739" w:rsidP="00446739">
      <w:pPr>
        <w:spacing w:after="0" w:line="240" w:lineRule="auto"/>
      </w:pPr>
    </w:p>
    <w:p w:rsidR="00446739" w:rsidRPr="00446739" w:rsidRDefault="00446739" w:rsidP="00446739">
      <w:pPr>
        <w:jc w:val="both"/>
        <w:rPr>
          <w:b/>
        </w:rPr>
      </w:pPr>
      <w:r w:rsidRPr="00446739">
        <w:rPr>
          <w:b/>
        </w:rPr>
        <w:t>Каким образом производится расчет налога на имущество физических лиц в отношении жилых строений, расположенных на земельных участках, предоставленных для ведения садоводства или дачного хозяйства (далее - жилые строения)?</w:t>
      </w:r>
    </w:p>
    <w:p w:rsidR="00446739" w:rsidRDefault="00446739" w:rsidP="00446739">
      <w:pPr>
        <w:spacing w:after="0" w:line="240" w:lineRule="auto"/>
        <w:jc w:val="both"/>
      </w:pPr>
      <w:r>
        <w:t xml:space="preserve">В соответствии налоговым законодательством жилые строения, расположенные на земельных участках, предоставленных для ведения садоводства или дачного хозяйства, относятся к жилым домам.  </w:t>
      </w:r>
    </w:p>
    <w:p w:rsidR="00446739" w:rsidRDefault="00446739" w:rsidP="00446739">
      <w:pPr>
        <w:spacing w:after="0" w:line="240" w:lineRule="auto"/>
        <w:jc w:val="both"/>
      </w:pPr>
      <w:proofErr w:type="gramStart"/>
      <w:r>
        <w:t>Следовательно, в отношении жилых строений применяются правила определения налоговой базы, налоговых ставок, налоговых льгот и исчисления налога, предусмотренные в отношении жилых домов главой 32 «Налог на имущество физических лиц» и действующими на соответствующий налоговый период по налогу нормативными правовыми актами представительных органов муниципальных образований (законами городов федерального значения).</w:t>
      </w:r>
      <w:proofErr w:type="gramEnd"/>
    </w:p>
    <w:p w:rsidR="00446739" w:rsidRDefault="00446739" w:rsidP="00DC0DED"/>
    <w:p w:rsidR="007172F4" w:rsidRPr="007172F4" w:rsidRDefault="007172F4" w:rsidP="007172F4">
      <w:pPr>
        <w:rPr>
          <w:b/>
        </w:rPr>
      </w:pPr>
      <w:r w:rsidRPr="007172F4">
        <w:rPr>
          <w:b/>
        </w:rPr>
        <w:t>Как определяется налоговая база по налогу на имущество</w:t>
      </w:r>
    </w:p>
    <w:p w:rsidR="00C06D2C" w:rsidRDefault="007172F4" w:rsidP="007172F4">
      <w:pPr>
        <w:spacing w:after="0" w:line="240" w:lineRule="auto"/>
        <w:jc w:val="both"/>
      </w:pPr>
      <w:r>
        <w:t>Налоговая база определяется как кадастровая стоимость объекта налогообложения.</w:t>
      </w:r>
    </w:p>
    <w:p w:rsidR="007172F4" w:rsidRDefault="007172F4" w:rsidP="007172F4">
      <w:pPr>
        <w:spacing w:after="0" w:line="240" w:lineRule="auto"/>
        <w:jc w:val="both"/>
      </w:pPr>
      <w:r>
        <w:t xml:space="preserve"> При этом установлены налоговые вычеты в отношении:</w:t>
      </w:r>
    </w:p>
    <w:p w:rsidR="007172F4" w:rsidRDefault="007172F4" w:rsidP="007172F4">
      <w:pPr>
        <w:spacing w:after="0" w:line="240" w:lineRule="auto"/>
        <w:jc w:val="both"/>
      </w:pPr>
      <w:r>
        <w:t xml:space="preserve"> квартиры – кадастровая стоимость уменьшается на величину кадастровой стоимости 20 м</w:t>
      </w:r>
      <w:proofErr w:type="gramStart"/>
      <w:r>
        <w:t>2</w:t>
      </w:r>
      <w:proofErr w:type="gramEnd"/>
      <w:r>
        <w:t xml:space="preserve"> общей площади этой квартиры;</w:t>
      </w:r>
    </w:p>
    <w:p w:rsidR="007172F4" w:rsidRDefault="007172F4" w:rsidP="007172F4">
      <w:pPr>
        <w:spacing w:after="0" w:line="240" w:lineRule="auto"/>
        <w:jc w:val="both"/>
      </w:pPr>
      <w:r>
        <w:t xml:space="preserve"> комнаты – кадастровая стоимость уменьшается на величину кадастровой  стоимости 10 м</w:t>
      </w:r>
      <w:proofErr w:type="gramStart"/>
      <w:r>
        <w:t>2</w:t>
      </w:r>
      <w:proofErr w:type="gramEnd"/>
      <w:r>
        <w:t xml:space="preserve">  площади этой комнаты;</w:t>
      </w:r>
    </w:p>
    <w:p w:rsidR="007172F4" w:rsidRDefault="007172F4" w:rsidP="007172F4">
      <w:pPr>
        <w:spacing w:after="0" w:line="240" w:lineRule="auto"/>
        <w:jc w:val="both"/>
      </w:pPr>
      <w:r>
        <w:t xml:space="preserve"> жилого дома – кадастровая стоимость уменьшается на величину кадастровой стоимости 50 м</w:t>
      </w:r>
      <w:proofErr w:type="gramStart"/>
      <w:r>
        <w:t>2</w:t>
      </w:r>
      <w:proofErr w:type="gramEnd"/>
      <w:r>
        <w:t xml:space="preserve"> общей площади этого жилого дома;</w:t>
      </w:r>
    </w:p>
    <w:p w:rsidR="007172F4" w:rsidRDefault="007172F4" w:rsidP="007172F4">
      <w:pPr>
        <w:spacing w:after="0" w:line="240" w:lineRule="auto"/>
        <w:jc w:val="both"/>
      </w:pPr>
      <w:r>
        <w:t xml:space="preserve"> единого недвижимого комплекса, в состав которого входит хотя бы одно жилое помещение (жилой дом) </w:t>
      </w:r>
      <w:proofErr w:type="gramStart"/>
      <w:r>
        <w:t>–к</w:t>
      </w:r>
      <w:proofErr w:type="gramEnd"/>
      <w:r>
        <w:t>адастровая стоимость уменьшается на один миллион рублей.</w:t>
      </w:r>
    </w:p>
    <w:p w:rsidR="007172F4" w:rsidRDefault="007172F4" w:rsidP="007172F4">
      <w:pPr>
        <w:spacing w:after="0"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7172F4" w:rsidRDefault="007172F4" w:rsidP="007172F4">
      <w:pPr>
        <w:spacing w:after="0"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</w:p>
    <w:p w:rsidR="007172F4" w:rsidRDefault="007172F4" w:rsidP="007172F4">
      <w:pPr>
        <w:spacing w:after="0" w:line="240" w:lineRule="auto"/>
        <w:jc w:val="both"/>
      </w:pPr>
      <w:r>
        <w:t>Представительные органы муниципальных образований вправе увеличивать размеры налоговых вычетов.</w:t>
      </w:r>
    </w:p>
    <w:p w:rsidR="007172F4" w:rsidRDefault="007172F4" w:rsidP="007172F4">
      <w:pPr>
        <w:spacing w:after="0"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</w:r>
    </w:p>
    <w:p w:rsidR="007172F4" w:rsidRDefault="007172F4" w:rsidP="00DC0DED"/>
    <w:p w:rsidR="007172F4" w:rsidRPr="007172F4" w:rsidRDefault="007172F4" w:rsidP="00DC0DED">
      <w:pPr>
        <w:rPr>
          <w:b/>
        </w:rPr>
      </w:pPr>
      <w:r w:rsidRPr="007172F4">
        <w:rPr>
          <w:b/>
        </w:rPr>
        <w:t>Какие налоговые ставки по налогу на имущество</w:t>
      </w:r>
    </w:p>
    <w:p w:rsidR="007172F4" w:rsidRDefault="007172F4" w:rsidP="007172F4">
      <w:pPr>
        <w:spacing w:after="0" w:line="240" w:lineRule="auto"/>
        <w:jc w:val="both"/>
      </w:pPr>
      <w:r>
        <w:t>Налоговые ставки устанавливаются представительными органами поселений и городских округов.</w:t>
      </w:r>
    </w:p>
    <w:p w:rsidR="007172F4" w:rsidRDefault="007172F4" w:rsidP="007172F4">
      <w:pPr>
        <w:spacing w:after="0" w:line="240" w:lineRule="auto"/>
        <w:jc w:val="both"/>
      </w:pPr>
      <w:r>
        <w:t>Налоговым кодексом Российской Федерации ставки определены:</w:t>
      </w:r>
    </w:p>
    <w:p w:rsidR="007172F4" w:rsidRDefault="007172F4" w:rsidP="007172F4">
      <w:pPr>
        <w:spacing w:after="0" w:line="240" w:lineRule="auto"/>
        <w:jc w:val="both"/>
      </w:pPr>
      <w:r>
        <w:t>1)  0,1 процента в отношении:</w:t>
      </w:r>
    </w:p>
    <w:p w:rsidR="007172F4" w:rsidRDefault="007172F4" w:rsidP="007172F4">
      <w:pPr>
        <w:spacing w:after="0" w:line="240" w:lineRule="auto"/>
        <w:jc w:val="both"/>
      </w:pPr>
      <w:r>
        <w:lastRenderedPageBreak/>
        <w:t>жилых домов, жилых помещений;</w:t>
      </w:r>
    </w:p>
    <w:p w:rsidR="007172F4" w:rsidRDefault="007172F4" w:rsidP="007172F4">
      <w:pPr>
        <w:spacing w:after="0" w:line="240" w:lineRule="auto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172F4" w:rsidRDefault="007172F4" w:rsidP="007172F4">
      <w:pPr>
        <w:spacing w:after="0" w:line="240" w:lineRule="auto"/>
        <w:jc w:val="both"/>
      </w:pPr>
      <w:r>
        <w:t>единых недвижимых комплексов, в состав которых входит хотя бы одно жилое помещение (жилой дом);</w:t>
      </w:r>
    </w:p>
    <w:p w:rsidR="007172F4" w:rsidRDefault="007172F4" w:rsidP="007172F4">
      <w:pPr>
        <w:spacing w:after="0" w:line="240" w:lineRule="auto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>-мест;</w:t>
      </w:r>
    </w:p>
    <w:p w:rsidR="007172F4" w:rsidRDefault="007172F4" w:rsidP="007172F4">
      <w:pPr>
        <w:spacing w:after="0" w:line="240" w:lineRule="auto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172F4" w:rsidRDefault="007172F4" w:rsidP="007172F4">
      <w:pPr>
        <w:spacing w:after="0" w:line="240" w:lineRule="auto"/>
        <w:jc w:val="both"/>
      </w:pPr>
      <w:r>
        <w:t>2)  2,0 процента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</w:r>
    </w:p>
    <w:p w:rsidR="007172F4" w:rsidRDefault="007172F4" w:rsidP="007172F4">
      <w:pPr>
        <w:spacing w:after="0" w:line="240" w:lineRule="auto"/>
        <w:jc w:val="both"/>
      </w:pPr>
      <w:r>
        <w:t>3)  0,5 процента в отношении прочих объектов налогообложения.</w:t>
      </w:r>
    </w:p>
    <w:p w:rsidR="007172F4" w:rsidRDefault="007172F4" w:rsidP="007172F4">
      <w:pPr>
        <w:spacing w:after="0" w:line="240" w:lineRule="auto"/>
        <w:jc w:val="both"/>
      </w:pPr>
      <w:proofErr w:type="gramStart"/>
      <w:r>
        <w:t>Представительными органами муниципальных образований налоговые ставки, за исключением указанных в пунктах 2 и 3, могут быть уменьшены до нуля или увеличены, но не более чем в три раза.</w:t>
      </w:r>
      <w:proofErr w:type="gramEnd"/>
    </w:p>
    <w:p w:rsidR="007172F4" w:rsidRDefault="007172F4" w:rsidP="007172F4">
      <w:pPr>
        <w:spacing w:after="0" w:line="240" w:lineRule="auto"/>
        <w:jc w:val="both"/>
      </w:pPr>
      <w:r>
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</w:r>
    </w:p>
    <w:p w:rsidR="007172F4" w:rsidRDefault="007172F4" w:rsidP="007172F4">
      <w:pPr>
        <w:jc w:val="both"/>
      </w:pPr>
    </w:p>
    <w:p w:rsidR="007172F4" w:rsidRPr="007172F4" w:rsidRDefault="007172F4" w:rsidP="007172F4">
      <w:pPr>
        <w:rPr>
          <w:b/>
        </w:rPr>
      </w:pPr>
      <w:r w:rsidRPr="007172F4">
        <w:rPr>
          <w:b/>
        </w:rPr>
        <w:t>Как учитывается изменение кадастровой стоимости объекта имущества в течение налогового периода?</w:t>
      </w:r>
    </w:p>
    <w:p w:rsidR="007172F4" w:rsidRDefault="007172F4" w:rsidP="007172F4">
      <w:pPr>
        <w:spacing w:after="0" w:line="240" w:lineRule="auto"/>
        <w:jc w:val="both"/>
      </w:pPr>
      <w:r>
        <w:t xml:space="preserve">Если кадастровая стоимость объекта имущества изменилась в течение года, то при исчислении налога, данное изменение не учитывается при определении налоговой базы в этом и предыдущих годах, если иное не предусмотрено налоговым законодательством. </w:t>
      </w:r>
    </w:p>
    <w:p w:rsidR="007172F4" w:rsidRDefault="007172F4" w:rsidP="007172F4">
      <w:pPr>
        <w:spacing w:after="0" w:line="240" w:lineRule="auto"/>
        <w:jc w:val="both"/>
      </w:pPr>
      <w:r>
        <w:t>Если кадастровая стоимость объекта изменилась вследствие исправления ошибок, допущенных при определении его кадастровой стоимости, то данное изменение учитывается при определении налоговой базы начиная с того года, в котором была применена ошибочно определенная кадастровая стоимость.</w:t>
      </w:r>
    </w:p>
    <w:p w:rsidR="00446739" w:rsidRDefault="007172F4" w:rsidP="007172F4">
      <w:pPr>
        <w:spacing w:after="0" w:line="240" w:lineRule="auto"/>
        <w:jc w:val="both"/>
      </w:pPr>
      <w:proofErr w:type="gramStart"/>
      <w:r>
        <w:t>Если кадастровая стоимость объекта имущества изменилась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того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</w:t>
      </w:r>
      <w:proofErr w:type="gramEnd"/>
      <w:r>
        <w:t xml:space="preserve"> стоимости, которая являлась предметом оспаривания.</w:t>
      </w:r>
    </w:p>
    <w:p w:rsidR="007172F4" w:rsidRDefault="007172F4" w:rsidP="007172F4">
      <w:pPr>
        <w:spacing w:after="0" w:line="240" w:lineRule="auto"/>
        <w:jc w:val="both"/>
      </w:pPr>
    </w:p>
    <w:p w:rsidR="00C06D2C" w:rsidRPr="00C06D2C" w:rsidRDefault="00C06D2C" w:rsidP="00C06D2C">
      <w:pPr>
        <w:spacing w:after="0" w:line="240" w:lineRule="auto"/>
        <w:jc w:val="both"/>
        <w:rPr>
          <w:b/>
        </w:rPr>
      </w:pPr>
      <w:r w:rsidRPr="00C06D2C">
        <w:rPr>
          <w:b/>
        </w:rPr>
        <w:t>Каким категориям налогоплательщиков предоставлено право на льготу, освобождающую от уплаты налога?</w:t>
      </w:r>
    </w:p>
    <w:p w:rsidR="00C06D2C" w:rsidRDefault="00C06D2C" w:rsidP="00C06D2C">
      <w:pPr>
        <w:spacing w:after="0" w:line="240" w:lineRule="auto"/>
        <w:jc w:val="both"/>
      </w:pPr>
      <w:r>
        <w:t>Федеральные налоговые льготы предусмотрены для 15 категорий налогоплательщиков:</w:t>
      </w:r>
    </w:p>
    <w:p w:rsidR="00C06D2C" w:rsidRDefault="00C06D2C" w:rsidP="00C06D2C">
      <w:pPr>
        <w:spacing w:after="0" w:line="240" w:lineRule="auto"/>
        <w:jc w:val="both"/>
      </w:pPr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C06D2C" w:rsidRDefault="00C06D2C" w:rsidP="00C06D2C">
      <w:pPr>
        <w:spacing w:after="0" w:line="240" w:lineRule="auto"/>
        <w:jc w:val="both"/>
      </w:pPr>
      <w:r>
        <w:t>2) инвалиды I и II групп инвалидности;</w:t>
      </w:r>
    </w:p>
    <w:p w:rsidR="00C06D2C" w:rsidRDefault="00C06D2C" w:rsidP="00C06D2C">
      <w:pPr>
        <w:spacing w:after="0" w:line="240" w:lineRule="auto"/>
        <w:jc w:val="both"/>
      </w:pPr>
      <w:r>
        <w:t>3) инвалиды с детства;</w:t>
      </w:r>
    </w:p>
    <w:p w:rsidR="00C06D2C" w:rsidRDefault="00C06D2C" w:rsidP="00C06D2C">
      <w:pPr>
        <w:spacing w:after="0" w:line="240" w:lineRule="auto"/>
        <w:jc w:val="both"/>
      </w:pPr>
      <w: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06D2C" w:rsidRDefault="00C06D2C" w:rsidP="00C06D2C">
      <w:pPr>
        <w:spacing w:after="0" w:line="240" w:lineRule="auto"/>
        <w:jc w:val="both"/>
      </w:pPr>
      <w:proofErr w:type="gramStart"/>
      <w: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t xml:space="preserve"> частей действующей армии;</w:t>
      </w:r>
    </w:p>
    <w:p w:rsidR="00C06D2C" w:rsidRDefault="00C06D2C" w:rsidP="00C06D2C">
      <w:pPr>
        <w:spacing w:after="0" w:line="240" w:lineRule="auto"/>
        <w:jc w:val="both"/>
      </w:pPr>
      <w:proofErr w:type="gramStart"/>
      <w:r>
        <w:t>6)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>
        <w:t xml:space="preserve"> «Маяк» и сбросов радиоактивных отходов в реку </w:t>
      </w:r>
      <w:proofErr w:type="spellStart"/>
      <w:r>
        <w:t>Теча</w:t>
      </w:r>
      <w:proofErr w:type="spellEnd"/>
      <w:r>
        <w:t>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06D2C" w:rsidRDefault="00C06D2C" w:rsidP="00C06D2C">
      <w:pPr>
        <w:spacing w:after="0" w:line="240" w:lineRule="auto"/>
        <w:jc w:val="both"/>
      </w:pPr>
      <w: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06D2C" w:rsidRDefault="00C06D2C" w:rsidP="00C06D2C">
      <w:pPr>
        <w:spacing w:after="0" w:line="240" w:lineRule="auto"/>
        <w:jc w:val="both"/>
      </w:pPr>
      <w:r>
        <w:lastRenderedPageBreak/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06D2C" w:rsidRDefault="00C06D2C" w:rsidP="00C06D2C">
      <w:pPr>
        <w:spacing w:after="0" w:line="240" w:lineRule="auto"/>
        <w:jc w:val="both"/>
      </w:pPr>
      <w:r>
        <w:t>9) члены семей военнослужащих, потерявших кормильца, признаваемые таковыми в соответствии с Федеральным законом от 27 мая 1998 года № 76-ФЗ «О статусе военнослужащих»;</w:t>
      </w:r>
    </w:p>
    <w:p w:rsidR="00C06D2C" w:rsidRDefault="00C06D2C" w:rsidP="00C06D2C">
      <w:pPr>
        <w:spacing w:after="0" w:line="240" w:lineRule="auto"/>
        <w:jc w:val="both"/>
      </w:pPr>
      <w: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06D2C" w:rsidRDefault="00C06D2C" w:rsidP="00C06D2C">
      <w:pPr>
        <w:spacing w:after="0" w:line="240" w:lineRule="auto"/>
        <w:jc w:val="both"/>
      </w:pPr>
      <w:r>
        <w:t xml:space="preserve">11)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C06D2C" w:rsidRDefault="00C06D2C" w:rsidP="00C06D2C">
      <w:pPr>
        <w:spacing w:after="0" w:line="240" w:lineRule="auto"/>
        <w:jc w:val="both"/>
      </w:pPr>
      <w: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06D2C" w:rsidRDefault="00C06D2C" w:rsidP="00C06D2C">
      <w:pPr>
        <w:spacing w:after="0" w:line="240" w:lineRule="auto"/>
        <w:jc w:val="both"/>
      </w:pPr>
      <w:r>
        <w:t>13) родители и супруги военнослужащих и государственных служащих, погибших при исполнении служебных обязанностей;</w:t>
      </w:r>
    </w:p>
    <w:p w:rsidR="00C06D2C" w:rsidRDefault="00C06D2C" w:rsidP="00C06D2C">
      <w:pPr>
        <w:spacing w:after="0" w:line="240" w:lineRule="auto"/>
        <w:jc w:val="both"/>
      </w:pPr>
      <w: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06D2C" w:rsidRDefault="00C06D2C" w:rsidP="00C06D2C">
      <w:pPr>
        <w:spacing w:after="0" w:line="240" w:lineRule="auto"/>
        <w:jc w:val="both"/>
      </w:pPr>
      <w:r>
        <w:t xml:space="preserve"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 </w:t>
      </w:r>
    </w:p>
    <w:p w:rsidR="00C06D2C" w:rsidRDefault="00C06D2C" w:rsidP="00C06D2C">
      <w:pPr>
        <w:spacing w:after="0" w:line="240" w:lineRule="auto"/>
        <w:jc w:val="both"/>
      </w:pPr>
      <w:r>
        <w:t>Перечень льготных категорий граждан может быть расширен нормативными правовыми актами представительных органов муниципальных образований по месту нахождения налогооблагаемого имущества.</w:t>
      </w:r>
    </w:p>
    <w:p w:rsidR="007172F4" w:rsidRDefault="00C06D2C" w:rsidP="00C06D2C">
      <w:pPr>
        <w:spacing w:after="0" w:line="240" w:lineRule="auto"/>
        <w:jc w:val="both"/>
      </w:pPr>
      <w:r>
        <w:tab/>
      </w:r>
    </w:p>
    <w:p w:rsidR="007172F4" w:rsidRDefault="007172F4" w:rsidP="007172F4">
      <w:pPr>
        <w:spacing w:after="0" w:line="240" w:lineRule="auto"/>
        <w:jc w:val="both"/>
        <w:rPr>
          <w:b/>
        </w:rPr>
      </w:pPr>
      <w:r w:rsidRPr="007172F4">
        <w:rPr>
          <w:b/>
        </w:rPr>
        <w:t>По каким объектам недвижимости предоставляются налоговые льготы?</w:t>
      </w:r>
    </w:p>
    <w:p w:rsidR="007172F4" w:rsidRPr="007172F4" w:rsidRDefault="007172F4" w:rsidP="007172F4">
      <w:pPr>
        <w:spacing w:after="0" w:line="240" w:lineRule="auto"/>
        <w:jc w:val="both"/>
        <w:rPr>
          <w:b/>
        </w:rPr>
      </w:pPr>
    </w:p>
    <w:p w:rsidR="007172F4" w:rsidRDefault="007172F4" w:rsidP="007172F4">
      <w:pPr>
        <w:spacing w:after="0" w:line="240" w:lineRule="auto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7172F4" w:rsidRDefault="007172F4" w:rsidP="007172F4">
      <w:pPr>
        <w:spacing w:after="0" w:line="240" w:lineRule="auto"/>
        <w:jc w:val="both"/>
      </w:pPr>
      <w:r>
        <w:t>1) квартира или комната;</w:t>
      </w:r>
    </w:p>
    <w:p w:rsidR="007172F4" w:rsidRDefault="007172F4" w:rsidP="007172F4">
      <w:pPr>
        <w:spacing w:after="0" w:line="240" w:lineRule="auto"/>
        <w:jc w:val="both"/>
      </w:pPr>
      <w:r>
        <w:t>2) жилой дом;</w:t>
      </w:r>
    </w:p>
    <w:p w:rsidR="007172F4" w:rsidRDefault="007172F4" w:rsidP="007172F4">
      <w:pPr>
        <w:spacing w:after="0" w:line="240" w:lineRule="auto"/>
        <w:jc w:val="both"/>
      </w:pPr>
      <w:r>
        <w:t>3) специально оборудованные помещений или сооружения, используемые физическими лицами исключительно в качестве творческих мастерских, ателье, студий, а также жилые помещения, используемые для организации открытых для посещения негосударственных музеев, галерей, библиотек, - на период такого их использования;</w:t>
      </w:r>
    </w:p>
    <w:p w:rsidR="007172F4" w:rsidRDefault="007172F4" w:rsidP="007172F4">
      <w:pPr>
        <w:spacing w:after="0" w:line="240" w:lineRule="auto"/>
        <w:jc w:val="both"/>
      </w:pPr>
      <w:r>
        <w:t xml:space="preserve">4) хозяйственное строение или сооружение, площадь которых не превышает 50 квадратных </w:t>
      </w:r>
      <w:proofErr w:type="gramStart"/>
      <w:r>
        <w:t>метров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172F4" w:rsidRDefault="007172F4" w:rsidP="007172F4">
      <w:pPr>
        <w:spacing w:after="0" w:line="240" w:lineRule="auto"/>
        <w:jc w:val="both"/>
      </w:pPr>
      <w:r>
        <w:t xml:space="preserve">5) гараж или </w:t>
      </w:r>
      <w:proofErr w:type="spellStart"/>
      <w:r>
        <w:t>машино</w:t>
      </w:r>
      <w:proofErr w:type="spellEnd"/>
      <w:r>
        <w:t>-место;</w:t>
      </w:r>
    </w:p>
    <w:p w:rsidR="007172F4" w:rsidRDefault="007172F4" w:rsidP="007172F4">
      <w:pPr>
        <w:spacing w:after="0" w:line="240" w:lineRule="auto"/>
        <w:jc w:val="both"/>
      </w:pPr>
      <w:r>
        <w:t>6) иные объекты недвижимого имущества в соответствии с муниципальными нормативными правовыми актами, устанавливающими дополнительные налоговые льготы.</w:t>
      </w:r>
    </w:p>
    <w:p w:rsidR="00C06D2C" w:rsidRDefault="00C06D2C" w:rsidP="007172F4">
      <w:pPr>
        <w:spacing w:after="0" w:line="240" w:lineRule="auto"/>
        <w:jc w:val="both"/>
      </w:pPr>
    </w:p>
    <w:p w:rsidR="00C06D2C" w:rsidRDefault="00C06D2C" w:rsidP="00C06D2C">
      <w:pPr>
        <w:spacing w:after="0" w:line="240" w:lineRule="auto"/>
        <w:jc w:val="both"/>
        <w:rPr>
          <w:b/>
        </w:rPr>
      </w:pPr>
      <w:r w:rsidRPr="00C06D2C">
        <w:rPr>
          <w:b/>
        </w:rPr>
        <w:t>В каких случаях не предоставляются льготы по налогу?</w:t>
      </w:r>
    </w:p>
    <w:p w:rsidR="00C06D2C" w:rsidRPr="00C06D2C" w:rsidRDefault="00C06D2C" w:rsidP="00C06D2C">
      <w:pPr>
        <w:spacing w:after="0" w:line="240" w:lineRule="auto"/>
        <w:jc w:val="both"/>
        <w:rPr>
          <w:b/>
        </w:rPr>
      </w:pPr>
    </w:p>
    <w:p w:rsidR="00C06D2C" w:rsidRDefault="00C06D2C" w:rsidP="00C06D2C">
      <w:pPr>
        <w:spacing w:after="0" w:line="240" w:lineRule="auto"/>
        <w:jc w:val="both"/>
      </w:pPr>
      <w:r>
        <w:t>Налоговым кодексом Российской Федерации установлены ряд ограничений на предоставление налоговой льготы.</w:t>
      </w:r>
    </w:p>
    <w:p w:rsidR="00C06D2C" w:rsidRDefault="00C06D2C" w:rsidP="00C06D2C">
      <w:pPr>
        <w:spacing w:after="0" w:line="240" w:lineRule="auto"/>
        <w:jc w:val="both"/>
      </w:pPr>
      <w:r>
        <w:t xml:space="preserve">Во-первых, налоговая льгота предоставляется в отношении только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C06D2C" w:rsidRDefault="00C06D2C" w:rsidP="00C06D2C">
      <w:pPr>
        <w:spacing w:after="0" w:line="240" w:lineRule="auto"/>
        <w:jc w:val="both"/>
      </w:pPr>
      <w:r>
        <w:t>Во-вторых, объект налогообложения не должен использоваться налогоплательщиком в предпринимательской деятельности.</w:t>
      </w:r>
    </w:p>
    <w:p w:rsidR="00C06D2C" w:rsidRDefault="00C06D2C" w:rsidP="00C06D2C">
      <w:pPr>
        <w:spacing w:after="0" w:line="240" w:lineRule="auto"/>
        <w:jc w:val="both"/>
      </w:pPr>
      <w:r>
        <w:t>Однако указанные ограничения могут не применяться, если это предусмотрено муниципальными нормативными правовыми актами о дополнительных льготах по налогу.</w:t>
      </w:r>
    </w:p>
    <w:p w:rsidR="007172F4" w:rsidRDefault="007172F4" w:rsidP="007172F4">
      <w:pPr>
        <w:spacing w:after="0" w:line="240" w:lineRule="auto"/>
        <w:jc w:val="both"/>
      </w:pPr>
    </w:p>
    <w:p w:rsidR="007172F4" w:rsidRPr="007172F4" w:rsidRDefault="007172F4" w:rsidP="007172F4">
      <w:pPr>
        <w:rPr>
          <w:b/>
        </w:rPr>
      </w:pPr>
      <w:r w:rsidRPr="007172F4">
        <w:rPr>
          <w:b/>
        </w:rPr>
        <w:t xml:space="preserve">В </w:t>
      </w:r>
      <w:proofErr w:type="gramStart"/>
      <w:r w:rsidRPr="007172F4">
        <w:rPr>
          <w:b/>
        </w:rPr>
        <w:t>отношении</w:t>
      </w:r>
      <w:proofErr w:type="gramEnd"/>
      <w:r w:rsidRPr="007172F4">
        <w:rPr>
          <w:b/>
        </w:rPr>
        <w:t xml:space="preserve"> какого количества квартир может применяться налоговая льгота?</w:t>
      </w:r>
    </w:p>
    <w:p w:rsidR="007172F4" w:rsidRDefault="007172F4" w:rsidP="007172F4">
      <w:pPr>
        <w:spacing w:after="0" w:line="240" w:lineRule="auto"/>
        <w:jc w:val="both"/>
      </w:pPr>
      <w:r>
        <w:t xml:space="preserve">Освобождаются от уплаты налога «льготные» категории налогоплательщиков только в отношении одного объекта налогообложения определённого вида по выбору налогоплательщика. Дополнительные льготы (в </w:t>
      </w:r>
      <w:proofErr w:type="spellStart"/>
      <w:r>
        <w:t>т.ч</w:t>
      </w:r>
      <w:proofErr w:type="spellEnd"/>
      <w:r>
        <w:t xml:space="preserve">. освобождающие от уплаты налога все объекты налогообложения, принадлежащие льготным категориям лиц) могут устанавливаться нормативными актами представительных органов муниципальных образований. </w:t>
      </w:r>
    </w:p>
    <w:p w:rsidR="00446739" w:rsidRDefault="007172F4" w:rsidP="007172F4">
      <w:pPr>
        <w:spacing w:after="0" w:line="240" w:lineRule="auto"/>
        <w:jc w:val="both"/>
      </w:pPr>
      <w:r>
        <w:lastRenderedPageBreak/>
        <w:t xml:space="preserve">С информацией о муниципальных </w:t>
      </w:r>
      <w:proofErr w:type="gramStart"/>
      <w:r>
        <w:t>актах</w:t>
      </w:r>
      <w:proofErr w:type="gramEnd"/>
      <w:r>
        <w:t xml:space="preserve"> о налоговых льготах можно ознакомится в рубрике «Справочная информация о ставках и льготах по имущественным налогам».</w:t>
      </w:r>
    </w:p>
    <w:p w:rsidR="007172F4" w:rsidRDefault="007172F4" w:rsidP="007172F4">
      <w:pPr>
        <w:jc w:val="both"/>
      </w:pPr>
    </w:p>
    <w:p w:rsidR="00DC0DED" w:rsidRPr="007172F4" w:rsidRDefault="00DC0DED" w:rsidP="007172F4">
      <w:pPr>
        <w:jc w:val="both"/>
        <w:rPr>
          <w:b/>
        </w:rPr>
      </w:pPr>
      <w:r w:rsidRPr="007172F4">
        <w:rPr>
          <w:b/>
        </w:rPr>
        <w:t>Следует ли ежегодно заявлять о налоговой льготе по жилому дому?</w:t>
      </w:r>
    </w:p>
    <w:p w:rsidR="001060FC" w:rsidRDefault="00DC0DED" w:rsidP="00DC0DED">
      <w:r>
        <w:t>Такой обязанности Налоговый кодекс Российской Федерации не предусмотрел;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DC0DED" w:rsidRPr="007172F4" w:rsidRDefault="00DC0DED" w:rsidP="00DC0DED">
      <w:pPr>
        <w:rPr>
          <w:b/>
        </w:rPr>
      </w:pPr>
      <w:r w:rsidRPr="007172F4">
        <w:rPr>
          <w:b/>
        </w:rPr>
        <w:t>В какие сроки необходимо представить заявление об использовании льготы?</w:t>
      </w:r>
    </w:p>
    <w:p w:rsidR="00DC0DED" w:rsidRDefault="00DC0DED" w:rsidP="007172F4">
      <w:pPr>
        <w:spacing w:after="0" w:line="240" w:lineRule="auto"/>
      </w:pPr>
      <w:r>
        <w:t xml:space="preserve">Сроки для предоставления заявления об использовании налоговой льготы Налоговым кодексом Российской Федерации не установлены. </w:t>
      </w:r>
    </w:p>
    <w:p w:rsidR="00DC0DED" w:rsidRDefault="00DC0DED" w:rsidP="007172F4">
      <w:pPr>
        <w:spacing w:after="0" w:line="240" w:lineRule="auto"/>
      </w:pPr>
      <w:r>
        <w:t>ФНС России рекомендует налогоплательщикам представлять заявление о льготе до 1 мая в целях учета льготы при исчислении имущественных налогов до направления налоговых уведомлений.</w:t>
      </w:r>
    </w:p>
    <w:p w:rsidR="00C06D2C" w:rsidRDefault="00C06D2C" w:rsidP="007172F4">
      <w:pPr>
        <w:spacing w:after="0" w:line="240" w:lineRule="auto"/>
      </w:pPr>
    </w:p>
    <w:p w:rsidR="00DC0DED" w:rsidRPr="00C06D2C" w:rsidRDefault="00DC0DED" w:rsidP="00DC0DED">
      <w:pPr>
        <w:rPr>
          <w:b/>
        </w:rPr>
      </w:pPr>
      <w:r w:rsidRPr="00C06D2C">
        <w:rPr>
          <w:b/>
        </w:rPr>
        <w:t>Какими способами можно подать заявление о предоставлении налоговой льготы?</w:t>
      </w:r>
    </w:p>
    <w:p w:rsidR="00DC0DED" w:rsidRDefault="00DC0DED" w:rsidP="00DC0DED">
      <w:r>
        <w:t>Направить заявление об использовании налоговой льготы можно любым удобным способом: через интернет-сервис «Личный кабинет налогоплательщика для физических лиц» на сайте ФНС России; почтовым отправлением или обратившись лично в налоговую инспекцию.</w:t>
      </w:r>
    </w:p>
    <w:p w:rsidR="00DC0DED" w:rsidRPr="00C06D2C" w:rsidRDefault="00DC0DED" w:rsidP="00DC0DED">
      <w:pPr>
        <w:rPr>
          <w:b/>
        </w:rPr>
      </w:pPr>
      <w:r w:rsidRPr="00C06D2C">
        <w:rPr>
          <w:b/>
        </w:rPr>
        <w:t>Какие документы являются основанием для предоставления налоговой льготы?</w:t>
      </w:r>
    </w:p>
    <w:p w:rsidR="00DC0DED" w:rsidRDefault="00DC0DED" w:rsidP="00DC0DED">
      <w:r>
        <w:t>Для получения налоговой льготы налогоплательщику необходимо подать в налоговый орган по своему выбору заявление о предоставлении льготы и документы, подтверждающие право налогоплательщика на налоговую льготу (</w:t>
      </w:r>
      <w:r w:rsidR="00C06D2C">
        <w:t>пенсионное удостоверение и т.д.</w:t>
      </w:r>
      <w:r>
        <w:t>).</w:t>
      </w:r>
    </w:p>
    <w:p w:rsidR="00DC0DED" w:rsidRDefault="00DC0DED" w:rsidP="00DC0DED"/>
    <w:sectPr w:rsidR="00DC0DED" w:rsidSect="00E67A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FD"/>
    <w:rsid w:val="001060FC"/>
    <w:rsid w:val="00446739"/>
    <w:rsid w:val="007172F4"/>
    <w:rsid w:val="00867D0C"/>
    <w:rsid w:val="00C06D2C"/>
    <w:rsid w:val="00C23DFD"/>
    <w:rsid w:val="00DC0DED"/>
    <w:rsid w:val="00E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Бойцова Евгения Викторовна</cp:lastModifiedBy>
  <cp:revision>4</cp:revision>
  <dcterms:created xsi:type="dcterms:W3CDTF">2017-08-16T12:41:00Z</dcterms:created>
  <dcterms:modified xsi:type="dcterms:W3CDTF">2017-08-16T14:13:00Z</dcterms:modified>
</cp:coreProperties>
</file>