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6C" w:rsidRDefault="00E90564" w:rsidP="00522592">
      <w:pPr>
        <w:ind w:left="-567"/>
        <w:rPr>
          <w:rFonts w:ascii="Arial" w:hAnsi="Arial" w:cs="Arial"/>
          <w:b/>
          <w:bCs/>
          <w:sz w:val="32"/>
          <w:szCs w:val="32"/>
        </w:rPr>
      </w:pPr>
      <w:r>
        <w:rPr>
          <w:noProof/>
          <w:lang w:eastAsia="ru-RU"/>
        </w:rPr>
        <w:drawing>
          <wp:inline distT="0" distB="0" distL="0" distR="0">
            <wp:extent cx="2603500" cy="1149350"/>
            <wp:effectExtent l="19050" t="0" r="6350"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5"/>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t xml:space="preserve">   </w:t>
      </w:r>
      <w:r w:rsidR="000C6E6C" w:rsidRPr="007554AA">
        <w:rPr>
          <w:rFonts w:ascii="Arial" w:hAnsi="Arial" w:cs="Arial"/>
          <w:b/>
          <w:bCs/>
          <w:sz w:val="32"/>
          <w:szCs w:val="32"/>
        </w:rPr>
        <w:t>ПРЕСС-РЕЛИЗ</w:t>
      </w:r>
    </w:p>
    <w:p w:rsidR="008A0D44" w:rsidRDefault="008A0D44" w:rsidP="00522592">
      <w:pPr>
        <w:ind w:left="-567"/>
        <w:rPr>
          <w:rFonts w:ascii="Arial" w:hAnsi="Arial" w:cs="Arial"/>
          <w:b/>
          <w:bCs/>
          <w:sz w:val="32"/>
          <w:szCs w:val="32"/>
        </w:rPr>
      </w:pPr>
    </w:p>
    <w:p w:rsidR="009A0D72" w:rsidRDefault="004E6DD8" w:rsidP="004E6DD8">
      <w:pPr>
        <w:spacing w:before="100" w:beforeAutospacing="1" w:after="100" w:afterAutospacing="1" w:line="240" w:lineRule="auto"/>
        <w:jc w:val="center"/>
        <w:outlineLvl w:val="0"/>
        <w:rPr>
          <w:rFonts w:ascii="Segoe UI" w:eastAsia="Times New Roman" w:hAnsi="Segoe UI" w:cs="Segoe UI"/>
          <w:bCs/>
          <w:kern w:val="36"/>
          <w:sz w:val="32"/>
          <w:szCs w:val="32"/>
          <w:lang w:eastAsia="ru-RU"/>
        </w:rPr>
      </w:pPr>
      <w:r w:rsidRPr="004E6DD8">
        <w:rPr>
          <w:rFonts w:ascii="Segoe UI" w:eastAsia="Times New Roman" w:hAnsi="Segoe UI" w:cs="Segoe UI"/>
          <w:bCs/>
          <w:kern w:val="36"/>
          <w:sz w:val="32"/>
          <w:szCs w:val="32"/>
          <w:lang w:eastAsia="ru-RU"/>
        </w:rPr>
        <w:t>В январе-</w:t>
      </w:r>
      <w:r w:rsidR="009A0D72">
        <w:rPr>
          <w:rFonts w:ascii="Segoe UI" w:eastAsia="Times New Roman" w:hAnsi="Segoe UI" w:cs="Segoe UI"/>
          <w:bCs/>
          <w:kern w:val="36"/>
          <w:sz w:val="32"/>
          <w:szCs w:val="32"/>
          <w:lang w:eastAsia="ru-RU"/>
        </w:rPr>
        <w:t>июне</w:t>
      </w:r>
      <w:r w:rsidRPr="004E6DD8">
        <w:rPr>
          <w:rFonts w:ascii="Segoe UI" w:eastAsia="Times New Roman" w:hAnsi="Segoe UI" w:cs="Segoe UI"/>
          <w:bCs/>
          <w:kern w:val="36"/>
          <w:sz w:val="32"/>
          <w:szCs w:val="32"/>
          <w:lang w:eastAsia="ru-RU"/>
        </w:rPr>
        <w:t xml:space="preserve"> 2017 года комисс</w:t>
      </w:r>
      <w:r w:rsidR="009A0D72">
        <w:rPr>
          <w:rFonts w:ascii="Segoe UI" w:eastAsia="Times New Roman" w:hAnsi="Segoe UI" w:cs="Segoe UI"/>
          <w:bCs/>
          <w:kern w:val="36"/>
          <w:sz w:val="32"/>
          <w:szCs w:val="32"/>
          <w:lang w:eastAsia="ru-RU"/>
        </w:rPr>
        <w:t xml:space="preserve">ией по рассмотрению споров о результатах определения кадастровой стоимости принято около </w:t>
      </w:r>
      <w:r w:rsidR="00B96D17" w:rsidRPr="00B96D17">
        <w:rPr>
          <w:rFonts w:ascii="Segoe UI" w:eastAsia="Times New Roman" w:hAnsi="Segoe UI" w:cs="Segoe UI"/>
          <w:bCs/>
          <w:kern w:val="36"/>
          <w:sz w:val="32"/>
          <w:szCs w:val="32"/>
          <w:lang w:eastAsia="ru-RU"/>
        </w:rPr>
        <w:t>41 %</w:t>
      </w:r>
      <w:r w:rsidR="009A0D72">
        <w:rPr>
          <w:rFonts w:ascii="Segoe UI" w:eastAsia="Times New Roman" w:hAnsi="Segoe UI" w:cs="Segoe UI"/>
          <w:bCs/>
          <w:kern w:val="36"/>
          <w:sz w:val="32"/>
          <w:szCs w:val="32"/>
          <w:lang w:eastAsia="ru-RU"/>
        </w:rPr>
        <w:t xml:space="preserve"> положительных решений</w:t>
      </w:r>
    </w:p>
    <w:p w:rsidR="004E6DD8" w:rsidRPr="004E6DD8" w:rsidRDefault="004E6DD8" w:rsidP="004E6DD8">
      <w:pPr>
        <w:spacing w:before="100" w:beforeAutospacing="1" w:after="100" w:afterAutospacing="1" w:line="240" w:lineRule="auto"/>
        <w:jc w:val="both"/>
        <w:rPr>
          <w:rFonts w:ascii="Segoe UI" w:eastAsia="Times New Roman" w:hAnsi="Segoe UI" w:cs="Segoe UI"/>
          <w:sz w:val="24"/>
          <w:szCs w:val="24"/>
          <w:lang w:eastAsia="ru-RU"/>
        </w:rPr>
      </w:pPr>
      <w:r w:rsidRPr="004E6DD8">
        <w:rPr>
          <w:rFonts w:ascii="Segoe UI" w:eastAsia="Times New Roman" w:hAnsi="Segoe UI" w:cs="Segoe UI"/>
          <w:sz w:val="24"/>
          <w:szCs w:val="24"/>
          <w:lang w:eastAsia="ru-RU"/>
        </w:rPr>
        <w:t>Количество заявлений о пересмотре результатов определения кадастровой стоимости, рассмотренных комисси</w:t>
      </w:r>
      <w:r w:rsidR="009A0D72">
        <w:rPr>
          <w:rFonts w:ascii="Segoe UI" w:eastAsia="Times New Roman" w:hAnsi="Segoe UI" w:cs="Segoe UI"/>
          <w:sz w:val="24"/>
          <w:szCs w:val="24"/>
          <w:lang w:eastAsia="ru-RU"/>
        </w:rPr>
        <w:t>ей</w:t>
      </w:r>
      <w:r w:rsidRPr="004E6DD8">
        <w:rPr>
          <w:rFonts w:ascii="Segoe UI" w:eastAsia="Times New Roman" w:hAnsi="Segoe UI" w:cs="Segoe UI"/>
          <w:sz w:val="24"/>
          <w:szCs w:val="24"/>
          <w:lang w:eastAsia="ru-RU"/>
        </w:rPr>
        <w:t>, созданн</w:t>
      </w:r>
      <w:r w:rsidR="00B466D7">
        <w:rPr>
          <w:rFonts w:ascii="Segoe UI" w:eastAsia="Times New Roman" w:hAnsi="Segoe UI" w:cs="Segoe UI"/>
          <w:sz w:val="24"/>
          <w:szCs w:val="24"/>
          <w:lang w:eastAsia="ru-RU"/>
        </w:rPr>
        <w:t>ой</w:t>
      </w:r>
      <w:r w:rsidRPr="004E6DD8">
        <w:rPr>
          <w:rFonts w:ascii="Segoe UI" w:eastAsia="Times New Roman" w:hAnsi="Segoe UI" w:cs="Segoe UI"/>
          <w:sz w:val="24"/>
          <w:szCs w:val="24"/>
          <w:lang w:eastAsia="ru-RU"/>
        </w:rPr>
        <w:t xml:space="preserve"> при </w:t>
      </w:r>
      <w:r w:rsidR="009A0D72">
        <w:rPr>
          <w:rFonts w:ascii="Segoe UI" w:eastAsia="Times New Roman" w:hAnsi="Segoe UI" w:cs="Segoe UI"/>
          <w:sz w:val="24"/>
          <w:szCs w:val="24"/>
          <w:lang w:eastAsia="ru-RU"/>
        </w:rPr>
        <w:t xml:space="preserve">Управлении </w:t>
      </w:r>
      <w:proofErr w:type="spellStart"/>
      <w:r w:rsidR="009A0D72">
        <w:rPr>
          <w:rFonts w:ascii="Segoe UI" w:eastAsia="Times New Roman" w:hAnsi="Segoe UI" w:cs="Segoe UI"/>
          <w:sz w:val="24"/>
          <w:szCs w:val="24"/>
          <w:lang w:eastAsia="ru-RU"/>
        </w:rPr>
        <w:t>Росреестра</w:t>
      </w:r>
      <w:proofErr w:type="spellEnd"/>
      <w:r w:rsidR="009A0D72">
        <w:rPr>
          <w:rFonts w:ascii="Segoe UI" w:eastAsia="Times New Roman" w:hAnsi="Segoe UI" w:cs="Segoe UI"/>
          <w:sz w:val="24"/>
          <w:szCs w:val="24"/>
          <w:lang w:eastAsia="ru-RU"/>
        </w:rPr>
        <w:t xml:space="preserve"> по Тверской области</w:t>
      </w:r>
      <w:r w:rsidRPr="004E6DD8">
        <w:rPr>
          <w:rFonts w:ascii="Segoe UI" w:eastAsia="Times New Roman" w:hAnsi="Segoe UI" w:cs="Segoe UI"/>
          <w:sz w:val="24"/>
          <w:szCs w:val="24"/>
          <w:lang w:eastAsia="ru-RU"/>
        </w:rPr>
        <w:t>, в январе-</w:t>
      </w:r>
      <w:r w:rsidR="009A0D72">
        <w:rPr>
          <w:rFonts w:ascii="Segoe UI" w:eastAsia="Times New Roman" w:hAnsi="Segoe UI" w:cs="Segoe UI"/>
          <w:sz w:val="24"/>
          <w:szCs w:val="24"/>
          <w:lang w:eastAsia="ru-RU"/>
        </w:rPr>
        <w:t>июне</w:t>
      </w:r>
      <w:r w:rsidRPr="004E6DD8">
        <w:rPr>
          <w:rFonts w:ascii="Segoe UI" w:eastAsia="Times New Roman" w:hAnsi="Segoe UI" w:cs="Segoe UI"/>
          <w:sz w:val="24"/>
          <w:szCs w:val="24"/>
          <w:lang w:eastAsia="ru-RU"/>
        </w:rPr>
        <w:t xml:space="preserve"> 2017 года выросло на </w:t>
      </w:r>
      <w:r w:rsidR="00B96D17" w:rsidRPr="00B96D17">
        <w:rPr>
          <w:rFonts w:ascii="Segoe UI" w:eastAsia="Times New Roman" w:hAnsi="Segoe UI" w:cs="Segoe UI"/>
          <w:sz w:val="24"/>
          <w:szCs w:val="24"/>
          <w:lang w:eastAsia="ru-RU"/>
        </w:rPr>
        <w:t>24 %</w:t>
      </w:r>
      <w:r w:rsidRPr="004E6DD8">
        <w:rPr>
          <w:rFonts w:ascii="Segoe UI" w:eastAsia="Times New Roman" w:hAnsi="Segoe UI" w:cs="Segoe UI"/>
          <w:sz w:val="24"/>
          <w:szCs w:val="24"/>
          <w:lang w:eastAsia="ru-RU"/>
        </w:rPr>
        <w:t xml:space="preserve"> по сравнению с аналогичным периодом 2016 года.</w:t>
      </w:r>
    </w:p>
    <w:p w:rsidR="00830203" w:rsidRPr="00B466D7" w:rsidRDefault="00830203" w:rsidP="00830203">
      <w:pPr>
        <w:pStyle w:val="11"/>
        <w:jc w:val="both"/>
        <w:rPr>
          <w:rFonts w:ascii="Segoe UI" w:hAnsi="Segoe UI" w:cs="Segoe UI"/>
          <w:sz w:val="24"/>
          <w:szCs w:val="24"/>
        </w:rPr>
      </w:pPr>
      <w:r w:rsidRPr="00B466D7">
        <w:rPr>
          <w:rFonts w:ascii="Segoe UI" w:hAnsi="Segoe UI" w:cs="Segoe UI"/>
          <w:sz w:val="24"/>
          <w:szCs w:val="24"/>
          <w:lang w:eastAsia="ru-RU"/>
        </w:rPr>
        <w:t xml:space="preserve">Всего в 1 полугодии 2017 года комиссией рассмотрено </w:t>
      </w:r>
      <w:r w:rsidR="00B96D17" w:rsidRPr="00B96D17">
        <w:rPr>
          <w:rFonts w:ascii="Segoe UI" w:hAnsi="Segoe UI" w:cs="Segoe UI"/>
          <w:sz w:val="24"/>
          <w:szCs w:val="24"/>
          <w:lang w:eastAsia="ru-RU"/>
        </w:rPr>
        <w:t>236</w:t>
      </w:r>
      <w:r w:rsidRPr="00B466D7">
        <w:rPr>
          <w:rFonts w:ascii="Segoe UI" w:hAnsi="Segoe UI" w:cs="Segoe UI"/>
          <w:sz w:val="24"/>
          <w:szCs w:val="24"/>
          <w:lang w:eastAsia="ru-RU"/>
        </w:rPr>
        <w:t xml:space="preserve"> заявлени</w:t>
      </w:r>
      <w:r w:rsidR="00B466D7" w:rsidRPr="00B466D7">
        <w:rPr>
          <w:rFonts w:ascii="Segoe UI" w:hAnsi="Segoe UI" w:cs="Segoe UI"/>
          <w:sz w:val="24"/>
          <w:szCs w:val="24"/>
          <w:lang w:eastAsia="ru-RU"/>
        </w:rPr>
        <w:t>й</w:t>
      </w:r>
      <w:r w:rsidRPr="00B466D7">
        <w:rPr>
          <w:rFonts w:ascii="Segoe UI" w:hAnsi="Segoe UI" w:cs="Segoe UI"/>
          <w:sz w:val="24"/>
          <w:szCs w:val="24"/>
          <w:lang w:eastAsia="ru-RU"/>
        </w:rPr>
        <w:t xml:space="preserve"> в отношении 1189 объектов. Решение в пользу заявителя принято в отношении </w:t>
      </w:r>
      <w:r w:rsidR="00B96D17" w:rsidRPr="00E429C2">
        <w:rPr>
          <w:rFonts w:ascii="Segoe UI" w:hAnsi="Segoe UI" w:cs="Segoe UI"/>
          <w:sz w:val="24"/>
          <w:szCs w:val="24"/>
          <w:lang w:eastAsia="ru-RU"/>
        </w:rPr>
        <w:t>139</w:t>
      </w:r>
      <w:r w:rsidRPr="00B466D7">
        <w:rPr>
          <w:rFonts w:ascii="Segoe UI" w:hAnsi="Segoe UI" w:cs="Segoe UI"/>
          <w:sz w:val="24"/>
          <w:szCs w:val="24"/>
          <w:lang w:eastAsia="ru-RU"/>
        </w:rPr>
        <w:t xml:space="preserve"> заявлений</w:t>
      </w:r>
      <w:r w:rsidRPr="00B466D7">
        <w:rPr>
          <w:rFonts w:ascii="Segoe UI" w:hAnsi="Segoe UI" w:cs="Segoe UI"/>
          <w:sz w:val="24"/>
          <w:szCs w:val="24"/>
        </w:rPr>
        <w:t xml:space="preserve">. Суммарная величина кадастровой стоимости объектов недвижимости после оспаривания в комиссии снизилась на 28 % </w:t>
      </w:r>
      <w:r w:rsidR="00B466D7" w:rsidRPr="00B466D7">
        <w:rPr>
          <w:rFonts w:ascii="Segoe UI" w:hAnsi="Segoe UI" w:cs="Segoe UI"/>
          <w:sz w:val="24"/>
          <w:szCs w:val="24"/>
        </w:rPr>
        <w:t>(более</w:t>
      </w:r>
      <w:r w:rsidRPr="00B466D7">
        <w:rPr>
          <w:rFonts w:ascii="Segoe UI" w:hAnsi="Segoe UI" w:cs="Segoe UI"/>
          <w:sz w:val="24"/>
          <w:szCs w:val="24"/>
        </w:rPr>
        <w:t xml:space="preserve"> </w:t>
      </w:r>
      <w:r w:rsidR="00B466D7" w:rsidRPr="00B466D7">
        <w:rPr>
          <w:rFonts w:ascii="Segoe UI" w:hAnsi="Segoe UI" w:cs="Segoe UI"/>
          <w:sz w:val="24"/>
          <w:szCs w:val="24"/>
        </w:rPr>
        <w:t xml:space="preserve">чем </w:t>
      </w:r>
      <w:r w:rsidRPr="00B466D7">
        <w:rPr>
          <w:rFonts w:ascii="Segoe UI" w:hAnsi="Segoe UI" w:cs="Segoe UI"/>
          <w:sz w:val="24"/>
          <w:szCs w:val="24"/>
        </w:rPr>
        <w:t xml:space="preserve">на </w:t>
      </w:r>
      <w:r w:rsidRPr="00B96D17">
        <w:rPr>
          <w:rFonts w:ascii="Segoe UI" w:hAnsi="Segoe UI" w:cs="Segoe UI"/>
          <w:sz w:val="24"/>
          <w:szCs w:val="24"/>
        </w:rPr>
        <w:t>2 млрд</w:t>
      </w:r>
      <w:r w:rsidRPr="00B466D7">
        <w:rPr>
          <w:rFonts w:ascii="Segoe UI" w:hAnsi="Segoe UI" w:cs="Segoe UI"/>
          <w:sz w:val="24"/>
          <w:szCs w:val="24"/>
        </w:rPr>
        <w:t>. рублей).</w:t>
      </w:r>
    </w:p>
    <w:p w:rsidR="00E429C2" w:rsidRDefault="004E6DD8" w:rsidP="004E6DD8">
      <w:pPr>
        <w:spacing w:before="100" w:beforeAutospacing="1" w:after="100" w:afterAutospacing="1" w:line="240" w:lineRule="auto"/>
        <w:jc w:val="both"/>
        <w:rPr>
          <w:rFonts w:ascii="Segoe UI" w:eastAsia="Times New Roman" w:hAnsi="Segoe UI" w:cs="Segoe UI"/>
          <w:sz w:val="24"/>
          <w:szCs w:val="24"/>
          <w:lang w:eastAsia="ru-RU"/>
        </w:rPr>
      </w:pPr>
      <w:r w:rsidRPr="004E6DD8">
        <w:rPr>
          <w:rFonts w:ascii="Segoe UI" w:eastAsia="Times New Roman" w:hAnsi="Segoe UI" w:cs="Segoe UI"/>
          <w:sz w:val="24"/>
          <w:szCs w:val="24"/>
          <w:lang w:eastAsia="ru-RU"/>
        </w:rPr>
        <w:t xml:space="preserve">Росреестр не проводит кадастровую оценку объектов недвижимости, </w:t>
      </w:r>
      <w:r w:rsidR="00E429C2">
        <w:rPr>
          <w:rFonts w:ascii="Segoe UI" w:eastAsia="Times New Roman" w:hAnsi="Segoe UI" w:cs="Segoe UI"/>
          <w:sz w:val="24"/>
          <w:szCs w:val="24"/>
          <w:lang w:eastAsia="ru-RU"/>
        </w:rPr>
        <w:t>а</w:t>
      </w:r>
      <w:r w:rsidRPr="004E6DD8">
        <w:rPr>
          <w:rFonts w:ascii="Segoe UI" w:eastAsia="Times New Roman" w:hAnsi="Segoe UI" w:cs="Segoe UI"/>
          <w:sz w:val="24"/>
          <w:szCs w:val="24"/>
          <w:lang w:eastAsia="ru-RU"/>
        </w:rPr>
        <w:t xml:space="preserve"> участвует в исправлении, если у правообладателей есть сомнения в ее правильности. До 1 января 2017 года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Согласно новому закону государственная кадастровая оценка будет проводиться во всех субъектах Российский Федерации по новым правилам с 2020 года. </w:t>
      </w:r>
    </w:p>
    <w:p w:rsidR="004E6DD8" w:rsidRPr="004E6DD8" w:rsidRDefault="004E6DD8" w:rsidP="004E6DD8">
      <w:pPr>
        <w:spacing w:before="100" w:beforeAutospacing="1" w:after="100" w:afterAutospacing="1" w:line="240" w:lineRule="auto"/>
        <w:jc w:val="both"/>
        <w:rPr>
          <w:rFonts w:ascii="Segoe UI" w:eastAsia="Times New Roman" w:hAnsi="Segoe UI" w:cs="Segoe UI"/>
          <w:sz w:val="24"/>
          <w:szCs w:val="24"/>
          <w:lang w:eastAsia="ru-RU"/>
        </w:rPr>
      </w:pPr>
      <w:r w:rsidRPr="004E6DD8">
        <w:rPr>
          <w:rFonts w:ascii="Segoe UI" w:eastAsia="Times New Roman" w:hAnsi="Segoe UI" w:cs="Segoe UI"/>
          <w:sz w:val="24"/>
          <w:szCs w:val="24"/>
          <w:lang w:eastAsia="ru-RU"/>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w:t>
      </w:r>
    </w:p>
    <w:p w:rsidR="00722731" w:rsidRPr="00722731" w:rsidRDefault="004E6DD8" w:rsidP="00722731">
      <w:pPr>
        <w:spacing w:before="100" w:beforeAutospacing="1" w:after="100" w:afterAutospacing="1" w:line="240" w:lineRule="auto"/>
        <w:jc w:val="both"/>
        <w:rPr>
          <w:rFonts w:ascii="Segoe UI" w:eastAsia="Times New Roman" w:hAnsi="Segoe UI" w:cs="Segoe UI"/>
          <w:sz w:val="24"/>
          <w:szCs w:val="24"/>
          <w:lang w:eastAsia="ru-RU"/>
        </w:rPr>
      </w:pPr>
      <w:r w:rsidRPr="004E6DD8">
        <w:rPr>
          <w:rFonts w:ascii="Segoe UI" w:eastAsia="Times New Roman" w:hAnsi="Segoe UI" w:cs="Segoe UI"/>
          <w:sz w:val="24"/>
          <w:szCs w:val="24"/>
          <w:lang w:eastAsia="ru-RU"/>
        </w:rPr>
        <w:t>Таким образом, кадастровая оценка будет проводиться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 </w:t>
      </w:r>
    </w:p>
    <w:sectPr w:rsidR="00722731" w:rsidRPr="00722731"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522592"/>
    <w:rsid w:val="00007D0F"/>
    <w:rsid w:val="00010F7B"/>
    <w:rsid w:val="00014224"/>
    <w:rsid w:val="00024330"/>
    <w:rsid w:val="00025F95"/>
    <w:rsid w:val="00027CD2"/>
    <w:rsid w:val="0003071B"/>
    <w:rsid w:val="00032BA1"/>
    <w:rsid w:val="00035B8F"/>
    <w:rsid w:val="00056216"/>
    <w:rsid w:val="00066309"/>
    <w:rsid w:val="00070B35"/>
    <w:rsid w:val="00070C05"/>
    <w:rsid w:val="00073749"/>
    <w:rsid w:val="00081DBD"/>
    <w:rsid w:val="0009799A"/>
    <w:rsid w:val="000A1CC4"/>
    <w:rsid w:val="000C4B3A"/>
    <w:rsid w:val="000C621E"/>
    <w:rsid w:val="000C6E6C"/>
    <w:rsid w:val="000D13A4"/>
    <w:rsid w:val="000D1E08"/>
    <w:rsid w:val="000D264D"/>
    <w:rsid w:val="000D5A05"/>
    <w:rsid w:val="000D7D49"/>
    <w:rsid w:val="000E1238"/>
    <w:rsid w:val="000E2ECC"/>
    <w:rsid w:val="000E6333"/>
    <w:rsid w:val="000E760E"/>
    <w:rsid w:val="000E786B"/>
    <w:rsid w:val="000F1E17"/>
    <w:rsid w:val="001007B7"/>
    <w:rsid w:val="00106E92"/>
    <w:rsid w:val="00111141"/>
    <w:rsid w:val="001167CB"/>
    <w:rsid w:val="00122DB3"/>
    <w:rsid w:val="00122E1B"/>
    <w:rsid w:val="00126221"/>
    <w:rsid w:val="0013263F"/>
    <w:rsid w:val="00132E27"/>
    <w:rsid w:val="001340D2"/>
    <w:rsid w:val="00146FD8"/>
    <w:rsid w:val="00164696"/>
    <w:rsid w:val="0016572B"/>
    <w:rsid w:val="00170EB3"/>
    <w:rsid w:val="00172E33"/>
    <w:rsid w:val="00182BDE"/>
    <w:rsid w:val="00185FE8"/>
    <w:rsid w:val="00193181"/>
    <w:rsid w:val="001B204E"/>
    <w:rsid w:val="001B6991"/>
    <w:rsid w:val="001C2307"/>
    <w:rsid w:val="001C4222"/>
    <w:rsid w:val="001E10FB"/>
    <w:rsid w:val="001E523E"/>
    <w:rsid w:val="001E73C2"/>
    <w:rsid w:val="001E7B7E"/>
    <w:rsid w:val="002000AF"/>
    <w:rsid w:val="002066F5"/>
    <w:rsid w:val="002118A0"/>
    <w:rsid w:val="00227808"/>
    <w:rsid w:val="00231608"/>
    <w:rsid w:val="0023215F"/>
    <w:rsid w:val="002420C2"/>
    <w:rsid w:val="00242840"/>
    <w:rsid w:val="00242B72"/>
    <w:rsid w:val="0026484D"/>
    <w:rsid w:val="00267E17"/>
    <w:rsid w:val="00275C62"/>
    <w:rsid w:val="0027714A"/>
    <w:rsid w:val="00285CF1"/>
    <w:rsid w:val="00293EF2"/>
    <w:rsid w:val="00297999"/>
    <w:rsid w:val="00297D1F"/>
    <w:rsid w:val="002A09BE"/>
    <w:rsid w:val="002A3A50"/>
    <w:rsid w:val="002A5C32"/>
    <w:rsid w:val="002B5624"/>
    <w:rsid w:val="002C173F"/>
    <w:rsid w:val="002C3C22"/>
    <w:rsid w:val="002D1A8C"/>
    <w:rsid w:val="002E4034"/>
    <w:rsid w:val="00316FF8"/>
    <w:rsid w:val="0033250C"/>
    <w:rsid w:val="003356CB"/>
    <w:rsid w:val="00335BF6"/>
    <w:rsid w:val="003420F1"/>
    <w:rsid w:val="003511C0"/>
    <w:rsid w:val="00380D58"/>
    <w:rsid w:val="003837A2"/>
    <w:rsid w:val="003840D7"/>
    <w:rsid w:val="00386CC9"/>
    <w:rsid w:val="0039071D"/>
    <w:rsid w:val="00390FF2"/>
    <w:rsid w:val="00392A60"/>
    <w:rsid w:val="003940E2"/>
    <w:rsid w:val="00397530"/>
    <w:rsid w:val="003A3ADA"/>
    <w:rsid w:val="003A575D"/>
    <w:rsid w:val="003C6738"/>
    <w:rsid w:val="003C74D2"/>
    <w:rsid w:val="003D4A1C"/>
    <w:rsid w:val="003E4F7B"/>
    <w:rsid w:val="003F2515"/>
    <w:rsid w:val="003F4EDD"/>
    <w:rsid w:val="00400D09"/>
    <w:rsid w:val="0040132E"/>
    <w:rsid w:val="00416A78"/>
    <w:rsid w:val="00420D68"/>
    <w:rsid w:val="004239CC"/>
    <w:rsid w:val="00427B70"/>
    <w:rsid w:val="004314FF"/>
    <w:rsid w:val="00431DBF"/>
    <w:rsid w:val="0043333D"/>
    <w:rsid w:val="00437BD5"/>
    <w:rsid w:val="00441706"/>
    <w:rsid w:val="00445015"/>
    <w:rsid w:val="004626CC"/>
    <w:rsid w:val="00482ADC"/>
    <w:rsid w:val="00484090"/>
    <w:rsid w:val="00485147"/>
    <w:rsid w:val="00496DB7"/>
    <w:rsid w:val="004A7EEE"/>
    <w:rsid w:val="004B7804"/>
    <w:rsid w:val="004B7ED3"/>
    <w:rsid w:val="004C1A5B"/>
    <w:rsid w:val="004C4A2E"/>
    <w:rsid w:val="004C4A9F"/>
    <w:rsid w:val="004E5AC4"/>
    <w:rsid w:val="004E6DD8"/>
    <w:rsid w:val="005066AC"/>
    <w:rsid w:val="00512E4C"/>
    <w:rsid w:val="00520A05"/>
    <w:rsid w:val="00522592"/>
    <w:rsid w:val="00523E8B"/>
    <w:rsid w:val="00530C20"/>
    <w:rsid w:val="00531369"/>
    <w:rsid w:val="00531930"/>
    <w:rsid w:val="0053208C"/>
    <w:rsid w:val="00536E62"/>
    <w:rsid w:val="00561635"/>
    <w:rsid w:val="005658F7"/>
    <w:rsid w:val="0057058F"/>
    <w:rsid w:val="00571B3F"/>
    <w:rsid w:val="00573635"/>
    <w:rsid w:val="00573E5A"/>
    <w:rsid w:val="0058332D"/>
    <w:rsid w:val="005935DA"/>
    <w:rsid w:val="005953EB"/>
    <w:rsid w:val="00597C4A"/>
    <w:rsid w:val="005A15A1"/>
    <w:rsid w:val="005A335C"/>
    <w:rsid w:val="005A7F52"/>
    <w:rsid w:val="005B0950"/>
    <w:rsid w:val="005B2A8A"/>
    <w:rsid w:val="005C6A16"/>
    <w:rsid w:val="005D0301"/>
    <w:rsid w:val="005D4A37"/>
    <w:rsid w:val="005F5545"/>
    <w:rsid w:val="00606B1B"/>
    <w:rsid w:val="00610B33"/>
    <w:rsid w:val="00614937"/>
    <w:rsid w:val="00631989"/>
    <w:rsid w:val="00631A3C"/>
    <w:rsid w:val="006473D3"/>
    <w:rsid w:val="006531CA"/>
    <w:rsid w:val="006643BE"/>
    <w:rsid w:val="00673B9B"/>
    <w:rsid w:val="00686507"/>
    <w:rsid w:val="0069589D"/>
    <w:rsid w:val="00696CC5"/>
    <w:rsid w:val="006A63A1"/>
    <w:rsid w:val="006B00D3"/>
    <w:rsid w:val="006B1019"/>
    <w:rsid w:val="006C0B03"/>
    <w:rsid w:val="006F0670"/>
    <w:rsid w:val="006F0D4A"/>
    <w:rsid w:val="006F4CE0"/>
    <w:rsid w:val="006F4FE9"/>
    <w:rsid w:val="006F708C"/>
    <w:rsid w:val="007126D7"/>
    <w:rsid w:val="00716D83"/>
    <w:rsid w:val="007211AF"/>
    <w:rsid w:val="00722731"/>
    <w:rsid w:val="00722E3F"/>
    <w:rsid w:val="007268DB"/>
    <w:rsid w:val="007401CD"/>
    <w:rsid w:val="00744C22"/>
    <w:rsid w:val="00751E8C"/>
    <w:rsid w:val="007541C9"/>
    <w:rsid w:val="007542AE"/>
    <w:rsid w:val="007554AA"/>
    <w:rsid w:val="0075695D"/>
    <w:rsid w:val="00764EFE"/>
    <w:rsid w:val="00766850"/>
    <w:rsid w:val="00787E1D"/>
    <w:rsid w:val="007967E7"/>
    <w:rsid w:val="007A1B32"/>
    <w:rsid w:val="007B2DD8"/>
    <w:rsid w:val="007D3EC4"/>
    <w:rsid w:val="007E2303"/>
    <w:rsid w:val="007E26CF"/>
    <w:rsid w:val="007E2B93"/>
    <w:rsid w:val="007F2CA0"/>
    <w:rsid w:val="00804647"/>
    <w:rsid w:val="00806A88"/>
    <w:rsid w:val="008122C7"/>
    <w:rsid w:val="00814602"/>
    <w:rsid w:val="00830203"/>
    <w:rsid w:val="0085066F"/>
    <w:rsid w:val="00852616"/>
    <w:rsid w:val="00862DD6"/>
    <w:rsid w:val="00877C29"/>
    <w:rsid w:val="008944DA"/>
    <w:rsid w:val="008A0D44"/>
    <w:rsid w:val="008A1DDE"/>
    <w:rsid w:val="008A4A05"/>
    <w:rsid w:val="008A5682"/>
    <w:rsid w:val="008B1767"/>
    <w:rsid w:val="008B79F3"/>
    <w:rsid w:val="008C1DE8"/>
    <w:rsid w:val="008C3DEC"/>
    <w:rsid w:val="008C6257"/>
    <w:rsid w:val="008D3C7B"/>
    <w:rsid w:val="008E1FB8"/>
    <w:rsid w:val="008F159E"/>
    <w:rsid w:val="00903596"/>
    <w:rsid w:val="00905A93"/>
    <w:rsid w:val="0091102E"/>
    <w:rsid w:val="00914C8A"/>
    <w:rsid w:val="00922E0A"/>
    <w:rsid w:val="0093049A"/>
    <w:rsid w:val="00935005"/>
    <w:rsid w:val="009363AA"/>
    <w:rsid w:val="00936D1A"/>
    <w:rsid w:val="009730BE"/>
    <w:rsid w:val="0098228B"/>
    <w:rsid w:val="00994100"/>
    <w:rsid w:val="009957CE"/>
    <w:rsid w:val="009978F5"/>
    <w:rsid w:val="009A0D72"/>
    <w:rsid w:val="009A5E60"/>
    <w:rsid w:val="009B283D"/>
    <w:rsid w:val="009B3D6E"/>
    <w:rsid w:val="009B72CB"/>
    <w:rsid w:val="009C5403"/>
    <w:rsid w:val="009D0AE2"/>
    <w:rsid w:val="009D216F"/>
    <w:rsid w:val="009D2743"/>
    <w:rsid w:val="009E1302"/>
    <w:rsid w:val="009E67DF"/>
    <w:rsid w:val="009F2659"/>
    <w:rsid w:val="00A216DE"/>
    <w:rsid w:val="00A241D5"/>
    <w:rsid w:val="00A33279"/>
    <w:rsid w:val="00A41631"/>
    <w:rsid w:val="00A438EF"/>
    <w:rsid w:val="00A4650E"/>
    <w:rsid w:val="00A46D9E"/>
    <w:rsid w:val="00A5335A"/>
    <w:rsid w:val="00A53704"/>
    <w:rsid w:val="00A57CD0"/>
    <w:rsid w:val="00A67F94"/>
    <w:rsid w:val="00A7348B"/>
    <w:rsid w:val="00A7411C"/>
    <w:rsid w:val="00A75A48"/>
    <w:rsid w:val="00A83FB1"/>
    <w:rsid w:val="00AA205D"/>
    <w:rsid w:val="00AA36E2"/>
    <w:rsid w:val="00AA737C"/>
    <w:rsid w:val="00AA7CC0"/>
    <w:rsid w:val="00AC16B5"/>
    <w:rsid w:val="00AC1748"/>
    <w:rsid w:val="00AC58CB"/>
    <w:rsid w:val="00AD120F"/>
    <w:rsid w:val="00AD1FEC"/>
    <w:rsid w:val="00AD713D"/>
    <w:rsid w:val="00AE0E54"/>
    <w:rsid w:val="00AE6931"/>
    <w:rsid w:val="00AF64A6"/>
    <w:rsid w:val="00B02F0A"/>
    <w:rsid w:val="00B03AC8"/>
    <w:rsid w:val="00B03DF4"/>
    <w:rsid w:val="00B20254"/>
    <w:rsid w:val="00B26B80"/>
    <w:rsid w:val="00B30E7A"/>
    <w:rsid w:val="00B4189F"/>
    <w:rsid w:val="00B43F1D"/>
    <w:rsid w:val="00B466D7"/>
    <w:rsid w:val="00B618C4"/>
    <w:rsid w:val="00B6244C"/>
    <w:rsid w:val="00B6674E"/>
    <w:rsid w:val="00B724BD"/>
    <w:rsid w:val="00B7622A"/>
    <w:rsid w:val="00B764A5"/>
    <w:rsid w:val="00B836F1"/>
    <w:rsid w:val="00B92598"/>
    <w:rsid w:val="00B94577"/>
    <w:rsid w:val="00B945F7"/>
    <w:rsid w:val="00B9541F"/>
    <w:rsid w:val="00B96D17"/>
    <w:rsid w:val="00B96E42"/>
    <w:rsid w:val="00BA113F"/>
    <w:rsid w:val="00BA4DA0"/>
    <w:rsid w:val="00BA6916"/>
    <w:rsid w:val="00BC2A49"/>
    <w:rsid w:val="00BC3C8A"/>
    <w:rsid w:val="00BD244A"/>
    <w:rsid w:val="00BD2634"/>
    <w:rsid w:val="00BE004F"/>
    <w:rsid w:val="00BE3983"/>
    <w:rsid w:val="00BF49A2"/>
    <w:rsid w:val="00BF4C1C"/>
    <w:rsid w:val="00BF4D28"/>
    <w:rsid w:val="00BF4F96"/>
    <w:rsid w:val="00BF5F54"/>
    <w:rsid w:val="00BF715A"/>
    <w:rsid w:val="00C1189A"/>
    <w:rsid w:val="00C12202"/>
    <w:rsid w:val="00C17007"/>
    <w:rsid w:val="00C24BC6"/>
    <w:rsid w:val="00C25630"/>
    <w:rsid w:val="00C27C24"/>
    <w:rsid w:val="00C362F6"/>
    <w:rsid w:val="00C37983"/>
    <w:rsid w:val="00C40D49"/>
    <w:rsid w:val="00C44683"/>
    <w:rsid w:val="00C458ED"/>
    <w:rsid w:val="00C47429"/>
    <w:rsid w:val="00C568C9"/>
    <w:rsid w:val="00C60DA6"/>
    <w:rsid w:val="00C86DD4"/>
    <w:rsid w:val="00CA20A4"/>
    <w:rsid w:val="00CA7454"/>
    <w:rsid w:val="00CB7BEC"/>
    <w:rsid w:val="00CC03D8"/>
    <w:rsid w:val="00CE310F"/>
    <w:rsid w:val="00CE4DCD"/>
    <w:rsid w:val="00CF3E5C"/>
    <w:rsid w:val="00D048F5"/>
    <w:rsid w:val="00D108EC"/>
    <w:rsid w:val="00D10E0B"/>
    <w:rsid w:val="00D11194"/>
    <w:rsid w:val="00D11370"/>
    <w:rsid w:val="00D34113"/>
    <w:rsid w:val="00D34BBC"/>
    <w:rsid w:val="00D40D64"/>
    <w:rsid w:val="00D4398C"/>
    <w:rsid w:val="00D43D8B"/>
    <w:rsid w:val="00D468B4"/>
    <w:rsid w:val="00D46B5E"/>
    <w:rsid w:val="00D51E4A"/>
    <w:rsid w:val="00D52297"/>
    <w:rsid w:val="00D54E37"/>
    <w:rsid w:val="00D5524E"/>
    <w:rsid w:val="00D55C74"/>
    <w:rsid w:val="00D60960"/>
    <w:rsid w:val="00D63B26"/>
    <w:rsid w:val="00D65766"/>
    <w:rsid w:val="00D74ED5"/>
    <w:rsid w:val="00D767B7"/>
    <w:rsid w:val="00D96EC9"/>
    <w:rsid w:val="00D97035"/>
    <w:rsid w:val="00DA08AA"/>
    <w:rsid w:val="00DA6D3F"/>
    <w:rsid w:val="00DB2EA4"/>
    <w:rsid w:val="00DB5FF4"/>
    <w:rsid w:val="00DC0807"/>
    <w:rsid w:val="00DC3B3A"/>
    <w:rsid w:val="00DC4B81"/>
    <w:rsid w:val="00DD5E0C"/>
    <w:rsid w:val="00DE035C"/>
    <w:rsid w:val="00DE2C2E"/>
    <w:rsid w:val="00DE596C"/>
    <w:rsid w:val="00DE7196"/>
    <w:rsid w:val="00DF5787"/>
    <w:rsid w:val="00E038AD"/>
    <w:rsid w:val="00E04F19"/>
    <w:rsid w:val="00E122AB"/>
    <w:rsid w:val="00E12FDD"/>
    <w:rsid w:val="00E20B31"/>
    <w:rsid w:val="00E27986"/>
    <w:rsid w:val="00E306E8"/>
    <w:rsid w:val="00E338A0"/>
    <w:rsid w:val="00E429C2"/>
    <w:rsid w:val="00E65EFD"/>
    <w:rsid w:val="00E666AD"/>
    <w:rsid w:val="00E66722"/>
    <w:rsid w:val="00E71945"/>
    <w:rsid w:val="00E72C7D"/>
    <w:rsid w:val="00E81516"/>
    <w:rsid w:val="00E84751"/>
    <w:rsid w:val="00E86FE6"/>
    <w:rsid w:val="00E90564"/>
    <w:rsid w:val="00E93513"/>
    <w:rsid w:val="00EB0CA4"/>
    <w:rsid w:val="00EB3320"/>
    <w:rsid w:val="00EC0009"/>
    <w:rsid w:val="00EC28FB"/>
    <w:rsid w:val="00EC2A38"/>
    <w:rsid w:val="00EC7AE6"/>
    <w:rsid w:val="00EC7FED"/>
    <w:rsid w:val="00ED2317"/>
    <w:rsid w:val="00ED6F93"/>
    <w:rsid w:val="00ED7FA7"/>
    <w:rsid w:val="00F02E3E"/>
    <w:rsid w:val="00F14DC8"/>
    <w:rsid w:val="00F46707"/>
    <w:rsid w:val="00F46898"/>
    <w:rsid w:val="00F52769"/>
    <w:rsid w:val="00F559CC"/>
    <w:rsid w:val="00F55F96"/>
    <w:rsid w:val="00F61860"/>
    <w:rsid w:val="00F67932"/>
    <w:rsid w:val="00F77525"/>
    <w:rsid w:val="00F8054A"/>
    <w:rsid w:val="00F815B7"/>
    <w:rsid w:val="00F84382"/>
    <w:rsid w:val="00F85D92"/>
    <w:rsid w:val="00FA493D"/>
    <w:rsid w:val="00FA5459"/>
    <w:rsid w:val="00FC2D87"/>
    <w:rsid w:val="00FC4FC0"/>
    <w:rsid w:val="00FD1DC1"/>
    <w:rsid w:val="00FD370A"/>
    <w:rsid w:val="00FD624B"/>
    <w:rsid w:val="00FE0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277853">
      <w:bodyDiv w:val="1"/>
      <w:marLeft w:val="0"/>
      <w:marRight w:val="0"/>
      <w:marTop w:val="0"/>
      <w:marBottom w:val="0"/>
      <w:divBdr>
        <w:top w:val="none" w:sz="0" w:space="0" w:color="auto"/>
        <w:left w:val="none" w:sz="0" w:space="0" w:color="auto"/>
        <w:bottom w:val="none" w:sz="0" w:space="0" w:color="auto"/>
        <w:right w:val="none" w:sz="0" w:space="0" w:color="auto"/>
      </w:divBdr>
      <w:divsChild>
        <w:div w:id="1390036076">
          <w:marLeft w:val="0"/>
          <w:marRight w:val="0"/>
          <w:marTop w:val="0"/>
          <w:marBottom w:val="0"/>
          <w:divBdr>
            <w:top w:val="none" w:sz="0" w:space="0" w:color="auto"/>
            <w:left w:val="none" w:sz="0" w:space="0" w:color="auto"/>
            <w:bottom w:val="none" w:sz="0" w:space="0" w:color="auto"/>
            <w:right w:val="none" w:sz="0" w:space="0" w:color="auto"/>
          </w:divBdr>
          <w:divsChild>
            <w:div w:id="1101023102">
              <w:marLeft w:val="0"/>
              <w:marRight w:val="0"/>
              <w:marTop w:val="0"/>
              <w:marBottom w:val="0"/>
              <w:divBdr>
                <w:top w:val="none" w:sz="0" w:space="0" w:color="auto"/>
                <w:left w:val="none" w:sz="0" w:space="0" w:color="auto"/>
                <w:bottom w:val="none" w:sz="0" w:space="0" w:color="auto"/>
                <w:right w:val="none" w:sz="0" w:space="0" w:color="auto"/>
              </w:divBdr>
              <w:divsChild>
                <w:div w:id="1266883536">
                  <w:marLeft w:val="0"/>
                  <w:marRight w:val="0"/>
                  <w:marTop w:val="0"/>
                  <w:marBottom w:val="0"/>
                  <w:divBdr>
                    <w:top w:val="none" w:sz="0" w:space="0" w:color="auto"/>
                    <w:left w:val="none" w:sz="0" w:space="0" w:color="auto"/>
                    <w:bottom w:val="none" w:sz="0" w:space="0" w:color="auto"/>
                    <w:right w:val="none" w:sz="0" w:space="0" w:color="auto"/>
                  </w:divBdr>
                </w:div>
                <w:div w:id="301615016">
                  <w:marLeft w:val="0"/>
                  <w:marRight w:val="0"/>
                  <w:marTop w:val="0"/>
                  <w:marBottom w:val="0"/>
                  <w:divBdr>
                    <w:top w:val="none" w:sz="0" w:space="0" w:color="auto"/>
                    <w:left w:val="none" w:sz="0" w:space="0" w:color="auto"/>
                    <w:bottom w:val="none" w:sz="0" w:space="0" w:color="auto"/>
                    <w:right w:val="none" w:sz="0" w:space="0" w:color="auto"/>
                  </w:divBdr>
                </w:div>
                <w:div w:id="6382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2292">
      <w:bodyDiv w:val="1"/>
      <w:marLeft w:val="0"/>
      <w:marRight w:val="0"/>
      <w:marTop w:val="0"/>
      <w:marBottom w:val="0"/>
      <w:divBdr>
        <w:top w:val="none" w:sz="0" w:space="0" w:color="auto"/>
        <w:left w:val="none" w:sz="0" w:space="0" w:color="auto"/>
        <w:bottom w:val="none" w:sz="0" w:space="0" w:color="auto"/>
        <w:right w:val="none" w:sz="0" w:space="0" w:color="auto"/>
      </w:divBdr>
      <w:divsChild>
        <w:div w:id="753165072">
          <w:marLeft w:val="0"/>
          <w:marRight w:val="0"/>
          <w:marTop w:val="0"/>
          <w:marBottom w:val="0"/>
          <w:divBdr>
            <w:top w:val="none" w:sz="0" w:space="0" w:color="auto"/>
            <w:left w:val="none" w:sz="0" w:space="0" w:color="auto"/>
            <w:bottom w:val="none" w:sz="0" w:space="0" w:color="auto"/>
            <w:right w:val="none" w:sz="0" w:space="0" w:color="auto"/>
          </w:divBdr>
        </w:div>
        <w:div w:id="2075656870">
          <w:marLeft w:val="0"/>
          <w:marRight w:val="0"/>
          <w:marTop w:val="0"/>
          <w:marBottom w:val="0"/>
          <w:divBdr>
            <w:top w:val="none" w:sz="0" w:space="0" w:color="auto"/>
            <w:left w:val="none" w:sz="0" w:space="0" w:color="auto"/>
            <w:bottom w:val="none" w:sz="0" w:space="0" w:color="auto"/>
            <w:right w:val="none" w:sz="0" w:space="0" w:color="auto"/>
          </w:divBdr>
        </w:div>
      </w:divsChild>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594486618">
      <w:bodyDiv w:val="1"/>
      <w:marLeft w:val="0"/>
      <w:marRight w:val="0"/>
      <w:marTop w:val="0"/>
      <w:marBottom w:val="0"/>
      <w:divBdr>
        <w:top w:val="none" w:sz="0" w:space="0" w:color="auto"/>
        <w:left w:val="none" w:sz="0" w:space="0" w:color="auto"/>
        <w:bottom w:val="none" w:sz="0" w:space="0" w:color="auto"/>
        <w:right w:val="none" w:sz="0" w:space="0" w:color="auto"/>
      </w:divBdr>
      <w:divsChild>
        <w:div w:id="859899859">
          <w:marLeft w:val="0"/>
          <w:marRight w:val="0"/>
          <w:marTop w:val="0"/>
          <w:marBottom w:val="0"/>
          <w:divBdr>
            <w:top w:val="none" w:sz="0" w:space="0" w:color="auto"/>
            <w:left w:val="none" w:sz="0" w:space="0" w:color="auto"/>
            <w:bottom w:val="none" w:sz="0" w:space="0" w:color="auto"/>
            <w:right w:val="none" w:sz="0" w:space="0" w:color="auto"/>
          </w:divBdr>
          <w:divsChild>
            <w:div w:id="2013483785">
              <w:marLeft w:val="0"/>
              <w:marRight w:val="0"/>
              <w:marTop w:val="0"/>
              <w:marBottom w:val="0"/>
              <w:divBdr>
                <w:top w:val="none" w:sz="0" w:space="0" w:color="auto"/>
                <w:left w:val="none" w:sz="0" w:space="0" w:color="auto"/>
                <w:bottom w:val="none" w:sz="0" w:space="0" w:color="auto"/>
                <w:right w:val="none" w:sz="0" w:space="0" w:color="auto"/>
              </w:divBdr>
              <w:divsChild>
                <w:div w:id="1154183048">
                  <w:marLeft w:val="0"/>
                  <w:marRight w:val="0"/>
                  <w:marTop w:val="0"/>
                  <w:marBottom w:val="0"/>
                  <w:divBdr>
                    <w:top w:val="none" w:sz="0" w:space="0" w:color="auto"/>
                    <w:left w:val="none" w:sz="0" w:space="0" w:color="auto"/>
                    <w:bottom w:val="none" w:sz="0" w:space="0" w:color="auto"/>
                    <w:right w:val="none" w:sz="0" w:space="0" w:color="auto"/>
                  </w:divBdr>
                </w:div>
                <w:div w:id="1811286037">
                  <w:marLeft w:val="0"/>
                  <w:marRight w:val="0"/>
                  <w:marTop w:val="0"/>
                  <w:marBottom w:val="0"/>
                  <w:divBdr>
                    <w:top w:val="none" w:sz="0" w:space="0" w:color="auto"/>
                    <w:left w:val="none" w:sz="0" w:space="0" w:color="auto"/>
                    <w:bottom w:val="none" w:sz="0" w:space="0" w:color="auto"/>
                    <w:right w:val="none" w:sz="0" w:space="0" w:color="auto"/>
                  </w:divBdr>
                </w:div>
                <w:div w:id="576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1288">
      <w:bodyDiv w:val="1"/>
      <w:marLeft w:val="0"/>
      <w:marRight w:val="0"/>
      <w:marTop w:val="0"/>
      <w:marBottom w:val="0"/>
      <w:divBdr>
        <w:top w:val="none" w:sz="0" w:space="0" w:color="auto"/>
        <w:left w:val="none" w:sz="0" w:space="0" w:color="auto"/>
        <w:bottom w:val="none" w:sz="0" w:space="0" w:color="auto"/>
        <w:right w:val="none" w:sz="0" w:space="0" w:color="auto"/>
      </w:divBdr>
      <w:divsChild>
        <w:div w:id="713237824">
          <w:marLeft w:val="0"/>
          <w:marRight w:val="0"/>
          <w:marTop w:val="0"/>
          <w:marBottom w:val="0"/>
          <w:divBdr>
            <w:top w:val="none" w:sz="0" w:space="0" w:color="auto"/>
            <w:left w:val="none" w:sz="0" w:space="0" w:color="auto"/>
            <w:bottom w:val="none" w:sz="0" w:space="0" w:color="auto"/>
            <w:right w:val="none" w:sz="0" w:space="0" w:color="auto"/>
          </w:divBdr>
          <w:divsChild>
            <w:div w:id="2085254343">
              <w:marLeft w:val="0"/>
              <w:marRight w:val="0"/>
              <w:marTop w:val="0"/>
              <w:marBottom w:val="0"/>
              <w:divBdr>
                <w:top w:val="none" w:sz="0" w:space="0" w:color="auto"/>
                <w:left w:val="none" w:sz="0" w:space="0" w:color="auto"/>
                <w:bottom w:val="none" w:sz="0" w:space="0" w:color="auto"/>
                <w:right w:val="none" w:sz="0" w:space="0" w:color="auto"/>
              </w:divBdr>
              <w:divsChild>
                <w:div w:id="560022278">
                  <w:marLeft w:val="0"/>
                  <w:marRight w:val="0"/>
                  <w:marTop w:val="0"/>
                  <w:marBottom w:val="0"/>
                  <w:divBdr>
                    <w:top w:val="none" w:sz="0" w:space="0" w:color="auto"/>
                    <w:left w:val="none" w:sz="0" w:space="0" w:color="auto"/>
                    <w:bottom w:val="none" w:sz="0" w:space="0" w:color="auto"/>
                    <w:right w:val="none" w:sz="0" w:space="0" w:color="auto"/>
                  </w:divBdr>
                </w:div>
                <w:div w:id="1676304558">
                  <w:marLeft w:val="0"/>
                  <w:marRight w:val="0"/>
                  <w:marTop w:val="0"/>
                  <w:marBottom w:val="0"/>
                  <w:divBdr>
                    <w:top w:val="none" w:sz="0" w:space="0" w:color="auto"/>
                    <w:left w:val="none" w:sz="0" w:space="0" w:color="auto"/>
                    <w:bottom w:val="none" w:sz="0" w:space="0" w:color="auto"/>
                    <w:right w:val="none" w:sz="0" w:space="0" w:color="auto"/>
                  </w:divBdr>
                </w:div>
                <w:div w:id="408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0690">
      <w:bodyDiv w:val="1"/>
      <w:marLeft w:val="0"/>
      <w:marRight w:val="0"/>
      <w:marTop w:val="0"/>
      <w:marBottom w:val="0"/>
      <w:divBdr>
        <w:top w:val="none" w:sz="0" w:space="0" w:color="auto"/>
        <w:left w:val="none" w:sz="0" w:space="0" w:color="auto"/>
        <w:bottom w:val="none" w:sz="0" w:space="0" w:color="auto"/>
        <w:right w:val="none" w:sz="0" w:space="0" w:color="auto"/>
      </w:divBdr>
      <w:divsChild>
        <w:div w:id="616180007">
          <w:marLeft w:val="0"/>
          <w:marRight w:val="0"/>
          <w:marTop w:val="0"/>
          <w:marBottom w:val="0"/>
          <w:divBdr>
            <w:top w:val="none" w:sz="0" w:space="0" w:color="auto"/>
            <w:left w:val="none" w:sz="0" w:space="0" w:color="auto"/>
            <w:bottom w:val="none" w:sz="0" w:space="0" w:color="auto"/>
            <w:right w:val="none" w:sz="0" w:space="0" w:color="auto"/>
          </w:divBdr>
          <w:divsChild>
            <w:div w:id="1792236708">
              <w:marLeft w:val="0"/>
              <w:marRight w:val="0"/>
              <w:marTop w:val="0"/>
              <w:marBottom w:val="0"/>
              <w:divBdr>
                <w:top w:val="none" w:sz="0" w:space="0" w:color="auto"/>
                <w:left w:val="none" w:sz="0" w:space="0" w:color="auto"/>
                <w:bottom w:val="none" w:sz="0" w:space="0" w:color="auto"/>
                <w:right w:val="none" w:sz="0" w:space="0" w:color="auto"/>
              </w:divBdr>
              <w:divsChild>
                <w:div w:id="1953970387">
                  <w:marLeft w:val="0"/>
                  <w:marRight w:val="0"/>
                  <w:marTop w:val="0"/>
                  <w:marBottom w:val="0"/>
                  <w:divBdr>
                    <w:top w:val="none" w:sz="0" w:space="0" w:color="auto"/>
                    <w:left w:val="none" w:sz="0" w:space="0" w:color="auto"/>
                    <w:bottom w:val="none" w:sz="0" w:space="0" w:color="auto"/>
                    <w:right w:val="none" w:sz="0" w:space="0" w:color="auto"/>
                  </w:divBdr>
                </w:div>
                <w:div w:id="547449381">
                  <w:marLeft w:val="0"/>
                  <w:marRight w:val="0"/>
                  <w:marTop w:val="0"/>
                  <w:marBottom w:val="0"/>
                  <w:divBdr>
                    <w:top w:val="none" w:sz="0" w:space="0" w:color="auto"/>
                    <w:left w:val="none" w:sz="0" w:space="0" w:color="auto"/>
                    <w:bottom w:val="none" w:sz="0" w:space="0" w:color="auto"/>
                    <w:right w:val="none" w:sz="0" w:space="0" w:color="auto"/>
                  </w:divBdr>
                </w:div>
                <w:div w:id="6327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0461">
      <w:bodyDiv w:val="1"/>
      <w:marLeft w:val="0"/>
      <w:marRight w:val="0"/>
      <w:marTop w:val="0"/>
      <w:marBottom w:val="0"/>
      <w:divBdr>
        <w:top w:val="none" w:sz="0" w:space="0" w:color="auto"/>
        <w:left w:val="none" w:sz="0" w:space="0" w:color="auto"/>
        <w:bottom w:val="none" w:sz="0" w:space="0" w:color="auto"/>
        <w:right w:val="none" w:sz="0" w:space="0" w:color="auto"/>
      </w:divBdr>
    </w:div>
    <w:div w:id="1414625873">
      <w:bodyDiv w:val="1"/>
      <w:marLeft w:val="0"/>
      <w:marRight w:val="0"/>
      <w:marTop w:val="0"/>
      <w:marBottom w:val="0"/>
      <w:divBdr>
        <w:top w:val="none" w:sz="0" w:space="0" w:color="auto"/>
        <w:left w:val="none" w:sz="0" w:space="0" w:color="auto"/>
        <w:bottom w:val="none" w:sz="0" w:space="0" w:color="auto"/>
        <w:right w:val="none" w:sz="0" w:space="0" w:color="auto"/>
      </w:divBdr>
    </w:div>
    <w:div w:id="1474516298">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E3D1B-4274-4412-BE19-C7DD51E4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аммосова </cp:lastModifiedBy>
  <cp:revision>9</cp:revision>
  <cp:lastPrinted>2017-07-27T11:51:00Z</cp:lastPrinted>
  <dcterms:created xsi:type="dcterms:W3CDTF">2017-07-27T09:08:00Z</dcterms:created>
  <dcterms:modified xsi:type="dcterms:W3CDTF">2017-07-28T09:18:00Z</dcterms:modified>
</cp:coreProperties>
</file>