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75" w:rsidRPr="000B6021" w:rsidRDefault="00FE3B75" w:rsidP="00FE3B75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Для начала рекомендую Вам сравнить стоимость Вашей квартиры с аналогичными вариантами, представленными на рынке недвижимости. Это поможет Вам сориентироваться с актуальной рыночной стоимостью квартиры. Если же кадастровая стоимость Вашей квартиры реально превышает рыночную стоимость аналогичных квартир, в данном случае законодательством предусмотрена процедура пересмотра кадастровой стоимости.</w:t>
      </w:r>
    </w:p>
    <w:p w:rsidR="00FE3B75" w:rsidRPr="000B6021" w:rsidRDefault="00FE3B75" w:rsidP="00FE3B75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FE3B75" w:rsidRPr="000B6021" w:rsidRDefault="00FE3B75" w:rsidP="00FE3B75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 xml:space="preserve">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(Комиссии), созданной при Управлении </w:t>
      </w:r>
      <w:proofErr w:type="spellStart"/>
      <w:r w:rsidRPr="000B6021">
        <w:rPr>
          <w:rStyle w:val="FontStyle16"/>
        </w:rPr>
        <w:t>Росреестра</w:t>
      </w:r>
      <w:proofErr w:type="spellEnd"/>
      <w:r w:rsidRPr="000B6021">
        <w:rPr>
          <w:rStyle w:val="FontStyle16"/>
        </w:rPr>
        <w:t xml:space="preserve"> по Тверской области.</w:t>
      </w:r>
    </w:p>
    <w:p w:rsidR="00FE3B75" w:rsidRPr="000B6021" w:rsidRDefault="00FE3B75" w:rsidP="00FE3B75">
      <w:pPr>
        <w:widowControl/>
        <w:ind w:left="5285" w:right="1147"/>
        <w:jc w:val="both"/>
        <w:rPr>
          <w:rFonts w:ascii="Segoe UI" w:hAnsi="Segoe UI" w:cs="Segoe UI"/>
        </w:rPr>
      </w:pPr>
    </w:p>
    <w:p w:rsidR="00FE3B75" w:rsidRPr="000B6021" w:rsidRDefault="00FE3B75" w:rsidP="00FE3B75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При оспаривании кадастровой стоимости в Комиссии заинтересованному лицу необходимо обратиться с соответствующим заявлением и требуемыми для пересмотра кадастровой стоимости документами.</w:t>
      </w:r>
    </w:p>
    <w:p w:rsidR="00FE3B75" w:rsidRPr="000B6021" w:rsidRDefault="00FE3B75" w:rsidP="00FE3B75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FE3B75" w:rsidRPr="000B6021" w:rsidRDefault="00FE3B75" w:rsidP="00FE3B75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 xml:space="preserve">Подать заявление с приложенными документами на рассмотрение в Комиссию Вы можете по адресу: г. Тверь, ул. Горького, д. 27, </w:t>
      </w:r>
      <w:proofErr w:type="spellStart"/>
      <w:r w:rsidRPr="000B6021">
        <w:rPr>
          <w:rStyle w:val="FontStyle16"/>
        </w:rPr>
        <w:t>каб</w:t>
      </w:r>
      <w:proofErr w:type="spellEnd"/>
      <w:r w:rsidRPr="000B6021">
        <w:rPr>
          <w:rStyle w:val="FontStyle16"/>
        </w:rPr>
        <w:t>. 307. Телефон для справок: 8(4822) 78-25-58.</w:t>
      </w:r>
    </w:p>
    <w:p w:rsidR="00FE3B75" w:rsidRPr="000B6021" w:rsidRDefault="00FE3B75" w:rsidP="00FE3B75">
      <w:pPr>
        <w:pStyle w:val="Style5"/>
        <w:widowControl/>
        <w:spacing w:line="240" w:lineRule="auto"/>
        <w:rPr>
          <w:rFonts w:ascii="Segoe UI" w:hAnsi="Segoe UI" w:cs="Segoe UI"/>
        </w:rPr>
      </w:pPr>
    </w:p>
    <w:p w:rsidR="00FE3B75" w:rsidRPr="000B6021" w:rsidRDefault="00FE3B75" w:rsidP="00FE3B75">
      <w:pPr>
        <w:pStyle w:val="Style5"/>
        <w:widowControl/>
        <w:spacing w:line="240" w:lineRule="auto"/>
        <w:rPr>
          <w:rStyle w:val="FontStyle16"/>
        </w:rPr>
      </w:pPr>
      <w:r w:rsidRPr="000B6021">
        <w:rPr>
          <w:rStyle w:val="FontStyle16"/>
        </w:rPr>
        <w:t>К заявлению необходимо приложить:</w:t>
      </w:r>
    </w:p>
    <w:p w:rsidR="00FE3B75" w:rsidRPr="000B6021" w:rsidRDefault="00FE3B75" w:rsidP="00FE3B75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0B6021">
        <w:rPr>
          <w:rStyle w:val="FontStyle16"/>
        </w:rPr>
        <w:t>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FE3B75" w:rsidRPr="000B6021" w:rsidRDefault="00FE3B75" w:rsidP="00FE3B75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0B6021">
        <w:rPr>
          <w:rStyle w:val="FontStyle16"/>
        </w:rPr>
        <w:t xml:space="preserve">нотариально заверенную копию правоустанавливающего или </w:t>
      </w:r>
      <w:proofErr w:type="spellStart"/>
      <w:r w:rsidRPr="000B6021">
        <w:rPr>
          <w:rStyle w:val="FontStyle16"/>
        </w:rPr>
        <w:t>правоудостоверяющего</w:t>
      </w:r>
      <w:proofErr w:type="spellEnd"/>
      <w:r w:rsidRPr="000B6021">
        <w:rPr>
          <w:rStyle w:val="FontStyle16"/>
        </w:rPr>
        <w:t xml:space="preserve"> документа на объект недвижимости в случае, если заявление подается лицом, обладающим правом на объект недвижимости;</w:t>
      </w:r>
    </w:p>
    <w:p w:rsidR="00FE3B75" w:rsidRPr="000B6021" w:rsidRDefault="00FE3B75" w:rsidP="00FE3B75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0B6021">
        <w:rPr>
          <w:rStyle w:val="FontStyle16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подается на основании недостоверности указанных сведений;</w:t>
      </w:r>
    </w:p>
    <w:p w:rsidR="00FE3B75" w:rsidRPr="000B6021" w:rsidRDefault="00FE3B75" w:rsidP="00FE3B75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0B6021">
        <w:rPr>
          <w:rStyle w:val="FontStyle16"/>
        </w:rPr>
        <w:t>отчет об оценке объекта оценки (отчет об определении рыночной стоимости), составленный на бумажном носителе и в форме электронного документа, в случае, если заявление подается на основании установления в отношении объекта недвижимости его рыночной стоимости. Заявление без приложения указанных документов к рассмотрению не принимается.</w:t>
      </w:r>
    </w:p>
    <w:p w:rsidR="004F3403" w:rsidRDefault="004F3403">
      <w:bookmarkStart w:id="0" w:name="_GoBack"/>
      <w:bookmarkEnd w:id="0"/>
    </w:p>
    <w:sectPr w:rsidR="004F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AF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5"/>
    <w:rsid w:val="004F340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BC40-6780-49E1-BFA1-A9FD521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E3B75"/>
    <w:pPr>
      <w:spacing w:line="292" w:lineRule="exact"/>
      <w:jc w:val="both"/>
    </w:pPr>
  </w:style>
  <w:style w:type="paragraph" w:customStyle="1" w:styleId="Style9">
    <w:name w:val="Style9"/>
    <w:basedOn w:val="a"/>
    <w:uiPriority w:val="99"/>
    <w:rsid w:val="00FE3B75"/>
    <w:pPr>
      <w:spacing w:line="290" w:lineRule="exact"/>
    </w:pPr>
  </w:style>
  <w:style w:type="character" w:customStyle="1" w:styleId="FontStyle16">
    <w:name w:val="Font Style16"/>
    <w:basedOn w:val="a0"/>
    <w:uiPriority w:val="99"/>
    <w:rsid w:val="00FE3B75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Леруся</dc:creator>
  <cp:keywords/>
  <dc:description/>
  <cp:lastModifiedBy>Леруся</cp:lastModifiedBy>
  <cp:revision>1</cp:revision>
  <dcterms:created xsi:type="dcterms:W3CDTF">2017-07-27T05:58:00Z</dcterms:created>
  <dcterms:modified xsi:type="dcterms:W3CDTF">2017-07-27T05:59:00Z</dcterms:modified>
</cp:coreProperties>
</file>