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2E" w:rsidRPr="001144E3" w:rsidRDefault="002219D3" w:rsidP="00522592">
      <w:pPr>
        <w:ind w:left="-567"/>
        <w:rPr>
          <w:rFonts w:ascii="Arial" w:hAnsi="Arial" w:cs="Arial"/>
          <w:b/>
          <w:bCs/>
          <w:sz w:val="32"/>
          <w:szCs w:val="32"/>
        </w:rPr>
      </w:pPr>
      <w:r>
        <w:rPr>
          <w:noProof/>
          <w:lang w:eastAsia="ru-RU"/>
        </w:rPr>
        <w:drawing>
          <wp:inline distT="0" distB="0" distL="0" distR="0">
            <wp:extent cx="2600325" cy="1153160"/>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413" b="27844"/>
                    <a:stretch>
                      <a:fillRect/>
                    </a:stretch>
                  </pic:blipFill>
                  <pic:spPr bwMode="auto">
                    <a:xfrm>
                      <a:off x="0" y="0"/>
                      <a:ext cx="2600325" cy="1153160"/>
                    </a:xfrm>
                    <a:prstGeom prst="rect">
                      <a:avLst/>
                    </a:prstGeom>
                    <a:noFill/>
                    <a:ln w="9525">
                      <a:noFill/>
                      <a:miter lim="800000"/>
                      <a:headEnd/>
                      <a:tailEnd/>
                    </a:ln>
                  </pic:spPr>
                </pic:pic>
              </a:graphicData>
            </a:graphic>
          </wp:inline>
        </w:drawing>
      </w:r>
      <w:r w:rsidR="00DF192E">
        <w:rPr>
          <w:rFonts w:ascii="Arial Black" w:hAnsi="Arial Black" w:cs="Arial Black"/>
          <w:sz w:val="32"/>
          <w:szCs w:val="32"/>
        </w:rPr>
        <w:tab/>
      </w:r>
      <w:r w:rsidR="00DF192E">
        <w:rPr>
          <w:rFonts w:ascii="Arial Black" w:hAnsi="Arial Black" w:cs="Arial Black"/>
          <w:sz w:val="32"/>
          <w:szCs w:val="32"/>
        </w:rPr>
        <w:tab/>
      </w:r>
      <w:r w:rsidR="00DF192E">
        <w:rPr>
          <w:rFonts w:ascii="Arial Black" w:hAnsi="Arial Black" w:cs="Arial Black"/>
          <w:sz w:val="32"/>
          <w:szCs w:val="32"/>
        </w:rPr>
        <w:tab/>
      </w:r>
      <w:r w:rsidR="00DF192E">
        <w:rPr>
          <w:rFonts w:ascii="Arial Black" w:hAnsi="Arial Black" w:cs="Arial Black"/>
          <w:sz w:val="32"/>
          <w:szCs w:val="32"/>
        </w:rPr>
        <w:tab/>
      </w:r>
      <w:r w:rsidR="00DF192E">
        <w:rPr>
          <w:rFonts w:ascii="Arial Black" w:hAnsi="Arial Black" w:cs="Arial Black"/>
          <w:sz w:val="32"/>
          <w:szCs w:val="32"/>
        </w:rPr>
        <w:tab/>
        <w:t xml:space="preserve">   </w:t>
      </w:r>
    </w:p>
    <w:p w:rsidR="00333707" w:rsidRPr="00333707" w:rsidRDefault="00333707" w:rsidP="00333707">
      <w:pPr>
        <w:spacing w:after="0" w:line="240" w:lineRule="auto"/>
        <w:ind w:firstLine="708"/>
        <w:jc w:val="center"/>
        <w:rPr>
          <w:rFonts w:ascii="Segoe UI" w:hAnsi="Segoe UI" w:cs="Segoe UI"/>
          <w:sz w:val="32"/>
          <w:szCs w:val="32"/>
          <w:shd w:val="clear" w:color="auto" w:fill="FFFFFF"/>
        </w:rPr>
      </w:pPr>
      <w:r>
        <w:rPr>
          <w:rFonts w:ascii="Segoe UI" w:hAnsi="Segoe UI" w:cs="Segoe UI"/>
          <w:sz w:val="32"/>
          <w:szCs w:val="32"/>
          <w:shd w:val="clear" w:color="auto" w:fill="FFFFFF"/>
        </w:rPr>
        <w:t>Отчё</w:t>
      </w:r>
      <w:r w:rsidRPr="00333707">
        <w:rPr>
          <w:rFonts w:ascii="Segoe UI" w:hAnsi="Segoe UI" w:cs="Segoe UI"/>
          <w:sz w:val="32"/>
          <w:szCs w:val="32"/>
          <w:shd w:val="clear" w:color="auto" w:fill="FFFFFF"/>
        </w:rPr>
        <w:t xml:space="preserve">т как форма </w:t>
      </w:r>
      <w:proofErr w:type="gramStart"/>
      <w:r w:rsidRPr="00333707">
        <w:rPr>
          <w:rFonts w:ascii="Segoe UI" w:hAnsi="Segoe UI" w:cs="Segoe UI"/>
          <w:sz w:val="32"/>
          <w:szCs w:val="32"/>
          <w:shd w:val="clear" w:color="auto" w:fill="FFFFFF"/>
        </w:rPr>
        <w:t>контроля за</w:t>
      </w:r>
      <w:proofErr w:type="gramEnd"/>
      <w:r w:rsidRPr="00333707">
        <w:rPr>
          <w:rFonts w:ascii="Segoe UI" w:hAnsi="Segoe UI" w:cs="Segoe UI"/>
          <w:sz w:val="32"/>
          <w:szCs w:val="32"/>
          <w:shd w:val="clear" w:color="auto" w:fill="FFFFFF"/>
        </w:rPr>
        <w:t xml:space="preserve"> деятельностью арбитражного управляющего</w:t>
      </w:r>
    </w:p>
    <w:p w:rsidR="00333707" w:rsidRDefault="00333707" w:rsidP="00333707">
      <w:pPr>
        <w:spacing w:after="0" w:line="240" w:lineRule="auto"/>
        <w:ind w:firstLine="708"/>
        <w:jc w:val="both"/>
        <w:rPr>
          <w:rFonts w:ascii="Times New Roman" w:hAnsi="Times New Roman"/>
          <w:sz w:val="28"/>
          <w:szCs w:val="28"/>
          <w:shd w:val="clear" w:color="auto" w:fill="FFFFFF"/>
        </w:rPr>
      </w:pPr>
    </w:p>
    <w:p w:rsidR="00333707" w:rsidRPr="0029204D" w:rsidRDefault="00333707" w:rsidP="0029204D">
      <w:pPr>
        <w:spacing w:after="0" w:line="240" w:lineRule="auto"/>
        <w:jc w:val="both"/>
        <w:rPr>
          <w:rFonts w:ascii="Segoe UI" w:hAnsi="Segoe UI" w:cs="Segoe UI"/>
        </w:rPr>
      </w:pPr>
      <w:r w:rsidRPr="0029204D">
        <w:rPr>
          <w:rFonts w:ascii="Segoe UI" w:hAnsi="Segoe UI" w:cs="Segoe UI"/>
        </w:rPr>
        <w:t xml:space="preserve">Зачастую банкротство  ассоциируется с крахом,  своего рода коллапсом, утратой надежды на благоприятное  разрешение  финансового кризиса. Такой подход не всегда обоснован. </w:t>
      </w:r>
      <w:r w:rsidR="0029204D">
        <w:rPr>
          <w:rFonts w:ascii="Segoe UI" w:hAnsi="Segoe UI" w:cs="Segoe UI"/>
        </w:rPr>
        <w:t>П</w:t>
      </w:r>
      <w:r w:rsidRPr="0029204D">
        <w:rPr>
          <w:rFonts w:ascii="Segoe UI" w:hAnsi="Segoe UI" w:cs="Segoe UI"/>
        </w:rPr>
        <w:t>роцедура банкротства – единственный способ легально и с наименьшими потерями выйти из сложившейся ситуации.</w:t>
      </w:r>
    </w:p>
    <w:p w:rsidR="0029204D" w:rsidRDefault="0029204D" w:rsidP="0029204D">
      <w:pPr>
        <w:spacing w:after="0" w:line="240" w:lineRule="auto"/>
        <w:jc w:val="both"/>
        <w:rPr>
          <w:rFonts w:ascii="Segoe UI" w:hAnsi="Segoe UI" w:cs="Segoe UI"/>
        </w:rPr>
      </w:pPr>
    </w:p>
    <w:p w:rsidR="00333707" w:rsidRPr="0029204D" w:rsidRDefault="00333707" w:rsidP="0029204D">
      <w:pPr>
        <w:spacing w:after="0" w:line="240" w:lineRule="auto"/>
        <w:jc w:val="both"/>
        <w:rPr>
          <w:rFonts w:ascii="Segoe UI" w:hAnsi="Segoe UI" w:cs="Segoe UI"/>
          <w:shd w:val="clear" w:color="auto" w:fill="FFFFFF"/>
        </w:rPr>
      </w:pPr>
      <w:r w:rsidRPr="0029204D">
        <w:rPr>
          <w:rFonts w:ascii="Segoe UI" w:hAnsi="Segoe UI" w:cs="Segoe UI"/>
        </w:rPr>
        <w:t>Помощь, требуемую в данных случаях, оказывают</w:t>
      </w:r>
      <w:r w:rsidRPr="0029204D">
        <w:rPr>
          <w:rFonts w:ascii="Segoe UI" w:hAnsi="Segoe UI" w:cs="Segoe UI"/>
          <w:shd w:val="clear" w:color="auto" w:fill="FFFFFF"/>
        </w:rPr>
        <w:t xml:space="preserve"> профессиональные специалисты по антикризисному управлению -</w:t>
      </w:r>
      <w:r w:rsidRPr="0029204D">
        <w:rPr>
          <w:rFonts w:ascii="Segoe UI" w:hAnsi="Segoe UI" w:cs="Segoe UI"/>
        </w:rPr>
        <w:t xml:space="preserve"> арбитражные управляющие. Прич</w:t>
      </w:r>
      <w:r w:rsidR="0029204D">
        <w:rPr>
          <w:rFonts w:ascii="Segoe UI" w:hAnsi="Segoe UI" w:cs="Segoe UI"/>
        </w:rPr>
        <w:t>ё</w:t>
      </w:r>
      <w:r w:rsidRPr="0029204D">
        <w:rPr>
          <w:rFonts w:ascii="Segoe UI" w:hAnsi="Segoe UI" w:cs="Segoe UI"/>
        </w:rPr>
        <w:t xml:space="preserve">м роль их различна, зависит от  </w:t>
      </w:r>
      <w:r w:rsidR="0029204D">
        <w:rPr>
          <w:rFonts w:ascii="Segoe UI" w:hAnsi="Segoe UI" w:cs="Segoe UI"/>
        </w:rPr>
        <w:t xml:space="preserve">ситуации в </w:t>
      </w:r>
      <w:r w:rsidRPr="0029204D">
        <w:rPr>
          <w:rFonts w:ascii="Segoe UI" w:hAnsi="Segoe UI" w:cs="Segoe UI"/>
        </w:rPr>
        <w:t>каждом конкретном случае</w:t>
      </w:r>
      <w:r w:rsidR="0029204D">
        <w:rPr>
          <w:rFonts w:ascii="Segoe UI" w:hAnsi="Segoe UI" w:cs="Segoe UI"/>
        </w:rPr>
        <w:t>, а также</w:t>
      </w:r>
      <w:r w:rsidRPr="0029204D">
        <w:rPr>
          <w:rFonts w:ascii="Segoe UI" w:hAnsi="Segoe UI" w:cs="Segoe UI"/>
        </w:rPr>
        <w:t xml:space="preserve"> от введ</w:t>
      </w:r>
      <w:r w:rsidR="0029204D">
        <w:rPr>
          <w:rFonts w:ascii="Segoe UI" w:hAnsi="Segoe UI" w:cs="Segoe UI"/>
        </w:rPr>
        <w:t>ё</w:t>
      </w:r>
      <w:r w:rsidRPr="0029204D">
        <w:rPr>
          <w:rFonts w:ascii="Segoe UI" w:hAnsi="Segoe UI" w:cs="Segoe UI"/>
        </w:rPr>
        <w:t>нной в этом случае процедуры банкротства.</w:t>
      </w:r>
      <w:r w:rsidR="0029204D">
        <w:rPr>
          <w:rFonts w:ascii="Segoe UI" w:hAnsi="Segoe UI" w:cs="Segoe UI"/>
        </w:rPr>
        <w:t xml:space="preserve">  Д</w:t>
      </w:r>
      <w:r w:rsidRPr="0029204D">
        <w:rPr>
          <w:rFonts w:ascii="Segoe UI" w:hAnsi="Segoe UI" w:cs="Segoe UI"/>
          <w:shd w:val="clear" w:color="auto" w:fill="FFFFFF"/>
        </w:rPr>
        <w:t>еятельность арбитражного управляющего затрагивает права  и интересы многих лиц, поэтому не  может проводиться бесконтрольно.</w:t>
      </w:r>
    </w:p>
    <w:p w:rsidR="0029204D" w:rsidRDefault="0029204D" w:rsidP="0029204D">
      <w:pPr>
        <w:spacing w:after="0" w:line="240" w:lineRule="auto"/>
        <w:jc w:val="both"/>
        <w:rPr>
          <w:rFonts w:ascii="Segoe UI" w:hAnsi="Segoe UI" w:cs="Segoe UI"/>
          <w:shd w:val="clear" w:color="auto" w:fill="FFFFFF"/>
        </w:rPr>
      </w:pPr>
    </w:p>
    <w:p w:rsidR="00333707" w:rsidRPr="0029204D" w:rsidRDefault="00333707" w:rsidP="0029204D">
      <w:pPr>
        <w:spacing w:after="0" w:line="240" w:lineRule="auto"/>
        <w:jc w:val="both"/>
        <w:rPr>
          <w:rFonts w:ascii="Segoe UI" w:hAnsi="Segoe UI" w:cs="Segoe UI"/>
          <w:shd w:val="clear" w:color="auto" w:fill="FFFFFF"/>
        </w:rPr>
      </w:pPr>
      <w:r w:rsidRPr="0029204D">
        <w:rPr>
          <w:rFonts w:ascii="Segoe UI" w:hAnsi="Segoe UI" w:cs="Segoe UI"/>
          <w:shd w:val="clear" w:color="auto" w:fill="FFFFFF"/>
        </w:rPr>
        <w:t xml:space="preserve">Одной из форм осуществления </w:t>
      </w:r>
      <w:proofErr w:type="gramStart"/>
      <w:r w:rsidRPr="0029204D">
        <w:rPr>
          <w:rFonts w:ascii="Segoe UI" w:hAnsi="Segoe UI" w:cs="Segoe UI"/>
          <w:shd w:val="clear" w:color="auto" w:fill="FFFFFF"/>
        </w:rPr>
        <w:t>контроля за</w:t>
      </w:r>
      <w:proofErr w:type="gramEnd"/>
      <w:r w:rsidRPr="0029204D">
        <w:rPr>
          <w:rFonts w:ascii="Segoe UI" w:hAnsi="Segoe UI" w:cs="Segoe UI"/>
          <w:shd w:val="clear" w:color="auto" w:fill="FFFFFF"/>
        </w:rPr>
        <w:t xml:space="preserve"> деятельностью арбитражного управляющего является предоставлени</w:t>
      </w:r>
      <w:r w:rsidR="00083FCA">
        <w:rPr>
          <w:rFonts w:ascii="Segoe UI" w:hAnsi="Segoe UI" w:cs="Segoe UI"/>
          <w:shd w:val="clear" w:color="auto" w:fill="FFFFFF"/>
        </w:rPr>
        <w:t>е</w:t>
      </w:r>
      <w:r w:rsidRPr="0029204D">
        <w:rPr>
          <w:rFonts w:ascii="Segoe UI" w:hAnsi="Segoe UI" w:cs="Segoe UI"/>
          <w:shd w:val="clear" w:color="auto" w:fill="FFFFFF"/>
        </w:rPr>
        <w:t xml:space="preserve"> им </w:t>
      </w:r>
      <w:r w:rsidR="0029204D">
        <w:rPr>
          <w:rFonts w:ascii="Segoe UI" w:hAnsi="Segoe UI" w:cs="Segoe UI"/>
          <w:shd w:val="clear" w:color="auto" w:fill="FFFFFF"/>
        </w:rPr>
        <w:t>отчё</w:t>
      </w:r>
      <w:r w:rsidRPr="0029204D">
        <w:rPr>
          <w:rFonts w:ascii="Segoe UI" w:hAnsi="Segoe UI" w:cs="Segoe UI"/>
          <w:shd w:val="clear" w:color="auto" w:fill="FFFFFF"/>
        </w:rPr>
        <w:t>та о своей деятельности, и</w:t>
      </w:r>
      <w:r w:rsidRPr="0029204D">
        <w:rPr>
          <w:rFonts w:ascii="Segoe UI" w:hAnsi="Segoe UI" w:cs="Segoe UI"/>
          <w:bCs/>
        </w:rPr>
        <w:t xml:space="preserve">нформации о финансовом состоянии должника и его </w:t>
      </w:r>
      <w:r w:rsidRPr="0029204D">
        <w:rPr>
          <w:rFonts w:ascii="Segoe UI" w:hAnsi="Segoe UI" w:cs="Segoe UI"/>
          <w:shd w:val="clear" w:color="auto" w:fill="FFFFFF"/>
        </w:rPr>
        <w:t xml:space="preserve">имуществе. </w:t>
      </w:r>
    </w:p>
    <w:p w:rsidR="0029204D" w:rsidRDefault="0029204D" w:rsidP="0029204D">
      <w:pPr>
        <w:spacing w:after="0" w:line="240" w:lineRule="auto"/>
        <w:jc w:val="both"/>
        <w:rPr>
          <w:rFonts w:ascii="Segoe UI" w:hAnsi="Segoe UI" w:cs="Segoe UI"/>
          <w:shd w:val="clear" w:color="auto" w:fill="FFFFFF"/>
        </w:rPr>
      </w:pPr>
    </w:p>
    <w:p w:rsidR="00333707" w:rsidRPr="0029204D" w:rsidRDefault="0029204D" w:rsidP="0029204D">
      <w:pPr>
        <w:spacing w:after="0" w:line="240" w:lineRule="auto"/>
        <w:jc w:val="both"/>
        <w:rPr>
          <w:rFonts w:ascii="Segoe UI" w:hAnsi="Segoe UI" w:cs="Segoe UI"/>
          <w:shd w:val="clear" w:color="auto" w:fill="FFFFFF"/>
        </w:rPr>
      </w:pPr>
      <w:r>
        <w:rPr>
          <w:rFonts w:ascii="Segoe UI" w:hAnsi="Segoe UI" w:cs="Segoe UI"/>
          <w:shd w:val="clear" w:color="auto" w:fill="FFFFFF"/>
        </w:rPr>
        <w:t xml:space="preserve">Все </w:t>
      </w:r>
      <w:proofErr w:type="spellStart"/>
      <w:r>
        <w:rPr>
          <w:rFonts w:ascii="Segoe UI" w:hAnsi="Segoe UI" w:cs="Segoe UI"/>
          <w:shd w:val="clear" w:color="auto" w:fill="FFFFFF"/>
        </w:rPr>
        <w:t>ньюансы</w:t>
      </w:r>
      <w:proofErr w:type="spellEnd"/>
      <w:r>
        <w:rPr>
          <w:rFonts w:ascii="Segoe UI" w:hAnsi="Segoe UI" w:cs="Segoe UI"/>
          <w:shd w:val="clear" w:color="auto" w:fill="FFFFFF"/>
        </w:rPr>
        <w:t xml:space="preserve"> по составлению отчё</w:t>
      </w:r>
      <w:r w:rsidR="00333707" w:rsidRPr="0029204D">
        <w:rPr>
          <w:rFonts w:ascii="Segoe UI" w:hAnsi="Segoe UI" w:cs="Segoe UI"/>
          <w:shd w:val="clear" w:color="auto" w:fill="FFFFFF"/>
        </w:rPr>
        <w:t xml:space="preserve">тов регламентированы Общими правилами </w:t>
      </w:r>
      <w:r>
        <w:rPr>
          <w:rFonts w:ascii="Segoe UI" w:hAnsi="Segoe UI" w:cs="Segoe UI"/>
          <w:shd w:val="clear" w:color="auto" w:fill="FFFFFF"/>
        </w:rPr>
        <w:t xml:space="preserve"> подготовки отчё</w:t>
      </w:r>
      <w:r w:rsidR="00333707" w:rsidRPr="0029204D">
        <w:rPr>
          <w:rFonts w:ascii="Segoe UI" w:hAnsi="Segoe UI" w:cs="Segoe UI"/>
          <w:shd w:val="clear" w:color="auto" w:fill="FFFFFF"/>
        </w:rPr>
        <w:t>тов (заключений) арб</w:t>
      </w:r>
      <w:r>
        <w:rPr>
          <w:rFonts w:ascii="Segoe UI" w:hAnsi="Segoe UI" w:cs="Segoe UI"/>
          <w:shd w:val="clear" w:color="auto" w:fill="FFFFFF"/>
        </w:rPr>
        <w:t>итражного управляющего, утверждё</w:t>
      </w:r>
      <w:r w:rsidR="00333707" w:rsidRPr="0029204D">
        <w:rPr>
          <w:rFonts w:ascii="Segoe UI" w:hAnsi="Segoe UI" w:cs="Segoe UI"/>
          <w:shd w:val="clear" w:color="auto" w:fill="FFFFFF"/>
        </w:rPr>
        <w:t>нными постановл</w:t>
      </w:r>
      <w:r>
        <w:rPr>
          <w:rFonts w:ascii="Segoe UI" w:hAnsi="Segoe UI" w:cs="Segoe UI"/>
          <w:shd w:val="clear" w:color="auto" w:fill="FFFFFF"/>
        </w:rPr>
        <w:t>ением Правительства Российской Ф</w:t>
      </w:r>
      <w:r w:rsidR="00333707" w:rsidRPr="0029204D">
        <w:rPr>
          <w:rFonts w:ascii="Segoe UI" w:hAnsi="Segoe UI" w:cs="Segoe UI"/>
          <w:shd w:val="clear" w:color="auto" w:fill="FFFFFF"/>
        </w:rPr>
        <w:t xml:space="preserve">едерации от 22.05.2003 № 299. </w:t>
      </w:r>
      <w:proofErr w:type="gramStart"/>
      <w:r>
        <w:rPr>
          <w:rFonts w:ascii="Segoe UI" w:hAnsi="Segoe UI" w:cs="Segoe UI"/>
          <w:shd w:val="clear" w:color="auto" w:fill="FFFFFF"/>
        </w:rPr>
        <w:t>Отчё</w:t>
      </w:r>
      <w:r w:rsidR="00333707" w:rsidRPr="0029204D">
        <w:rPr>
          <w:rFonts w:ascii="Segoe UI" w:hAnsi="Segoe UI" w:cs="Segoe UI"/>
          <w:shd w:val="clear" w:color="auto" w:fill="FFFFFF"/>
        </w:rPr>
        <w:t>ты составля</w:t>
      </w:r>
      <w:r w:rsidR="00A91A49">
        <w:rPr>
          <w:rFonts w:ascii="Segoe UI" w:hAnsi="Segoe UI" w:cs="Segoe UI"/>
          <w:shd w:val="clear" w:color="auto" w:fill="FFFFFF"/>
        </w:rPr>
        <w:t>ю</w:t>
      </w:r>
      <w:r>
        <w:rPr>
          <w:rFonts w:ascii="Segoe UI" w:hAnsi="Segoe UI" w:cs="Segoe UI"/>
          <w:shd w:val="clear" w:color="auto" w:fill="FFFFFF"/>
        </w:rPr>
        <w:t>тся по типовым формам, утверждё</w:t>
      </w:r>
      <w:r w:rsidR="00333707" w:rsidRPr="0029204D">
        <w:rPr>
          <w:rFonts w:ascii="Segoe UI" w:hAnsi="Segoe UI" w:cs="Segoe UI"/>
          <w:shd w:val="clear" w:color="auto" w:fill="FFFFFF"/>
        </w:rPr>
        <w:t>нным Министерством юстиции Российской Федерации, подписываются арбитражным управляющим и представляются вместе с прилагаемым документами в сброшюрованном виде.</w:t>
      </w:r>
      <w:proofErr w:type="gramEnd"/>
    </w:p>
    <w:p w:rsidR="0029204D" w:rsidRDefault="0029204D" w:rsidP="0029204D">
      <w:pPr>
        <w:spacing w:after="0" w:line="240" w:lineRule="auto"/>
        <w:jc w:val="both"/>
        <w:rPr>
          <w:rFonts w:ascii="Segoe UI" w:hAnsi="Segoe UI" w:cs="Segoe UI"/>
          <w:shd w:val="clear" w:color="auto" w:fill="FFFFFF"/>
        </w:rPr>
      </w:pPr>
    </w:p>
    <w:p w:rsidR="00333707" w:rsidRPr="0029204D" w:rsidRDefault="00333707" w:rsidP="0029204D">
      <w:pPr>
        <w:spacing w:after="0" w:line="240" w:lineRule="auto"/>
        <w:jc w:val="both"/>
        <w:rPr>
          <w:rFonts w:ascii="Segoe UI" w:hAnsi="Segoe UI" w:cs="Segoe UI"/>
          <w:shd w:val="clear" w:color="auto" w:fill="FFFFFF"/>
        </w:rPr>
      </w:pPr>
      <w:r w:rsidRPr="0029204D">
        <w:rPr>
          <w:rFonts w:ascii="Segoe UI" w:hAnsi="Segoe UI" w:cs="Segoe UI"/>
          <w:shd w:val="clear" w:color="auto" w:fill="FFFFFF"/>
        </w:rPr>
        <w:t>З</w:t>
      </w:r>
      <w:r w:rsidR="0029204D">
        <w:rPr>
          <w:rFonts w:ascii="Segoe UI" w:hAnsi="Segoe UI" w:cs="Segoe UI"/>
          <w:shd w:val="clear" w:color="auto" w:fill="FFFFFF"/>
        </w:rPr>
        <w:t>аконодатель ввёл обязательную публикацию отчё</w:t>
      </w:r>
      <w:r w:rsidRPr="0029204D">
        <w:rPr>
          <w:rFonts w:ascii="Segoe UI" w:hAnsi="Segoe UI" w:cs="Segoe UI"/>
          <w:shd w:val="clear" w:color="auto" w:fill="FFFFFF"/>
        </w:rPr>
        <w:t xml:space="preserve">тов арбитражного управляющего </w:t>
      </w:r>
      <w:r w:rsidR="005810A4">
        <w:rPr>
          <w:rFonts w:ascii="Segoe UI" w:hAnsi="Segoe UI" w:cs="Segoe UI"/>
          <w:shd w:val="clear" w:color="auto" w:fill="FFFFFF"/>
        </w:rPr>
        <w:t>в</w:t>
      </w:r>
      <w:r w:rsidR="005810A4" w:rsidRPr="005810A4">
        <w:rPr>
          <w:rFonts w:ascii="Segoe UI" w:hAnsi="Segoe UI" w:cs="Segoe UI"/>
          <w:iCs/>
        </w:rPr>
        <w:t xml:space="preserve"> </w:t>
      </w:r>
      <w:hyperlink r:id="rId6" w:history="1">
        <w:r w:rsidR="005810A4" w:rsidRPr="005810A4">
          <w:rPr>
            <w:rStyle w:val="a5"/>
            <w:rFonts w:ascii="Segoe UI" w:hAnsi="Segoe UI" w:cs="Segoe UI"/>
            <w:iCs/>
          </w:rPr>
          <w:t>Едином федеральном реестре сведений о банкротстве</w:t>
        </w:r>
      </w:hyperlink>
      <w:r w:rsidRPr="0029204D">
        <w:rPr>
          <w:rFonts w:ascii="Segoe UI" w:hAnsi="Segoe UI" w:cs="Segoe UI"/>
          <w:shd w:val="clear" w:color="auto" w:fill="FFFFFF"/>
        </w:rPr>
        <w:t xml:space="preserve"> </w:t>
      </w:r>
      <w:r w:rsidR="005810A4">
        <w:rPr>
          <w:rFonts w:ascii="Segoe UI" w:hAnsi="Segoe UI" w:cs="Segoe UI"/>
          <w:shd w:val="clear" w:color="auto" w:fill="FFFFFF"/>
        </w:rPr>
        <w:t xml:space="preserve">в сети Интернет </w:t>
      </w:r>
      <w:r w:rsidRPr="0029204D">
        <w:rPr>
          <w:rFonts w:ascii="Segoe UI" w:hAnsi="Segoe UI" w:cs="Segoe UI"/>
          <w:shd w:val="clear" w:color="auto" w:fill="FFFFFF"/>
        </w:rPr>
        <w:t xml:space="preserve">и установил сроки их опубликования. </w:t>
      </w:r>
      <w:r w:rsidR="0029204D">
        <w:rPr>
          <w:rFonts w:ascii="Segoe UI" w:hAnsi="Segoe UI" w:cs="Segoe UI"/>
          <w:iCs/>
        </w:rPr>
        <w:t>Также, отчё</w:t>
      </w:r>
      <w:r w:rsidRPr="0029204D">
        <w:rPr>
          <w:rFonts w:ascii="Segoe UI" w:hAnsi="Segoe UI" w:cs="Segoe UI"/>
          <w:iCs/>
        </w:rPr>
        <w:t xml:space="preserve">ты о своей деятельности арбитражный управляющий направляет в </w:t>
      </w:r>
      <w:proofErr w:type="spellStart"/>
      <w:r w:rsidRPr="0029204D">
        <w:rPr>
          <w:rFonts w:ascii="Segoe UI" w:hAnsi="Segoe UI" w:cs="Segoe UI"/>
          <w:iCs/>
        </w:rPr>
        <w:t>саморегулируемую</w:t>
      </w:r>
      <w:proofErr w:type="spellEnd"/>
      <w:r w:rsidRPr="0029204D">
        <w:rPr>
          <w:rFonts w:ascii="Segoe UI" w:hAnsi="Segoe UI" w:cs="Segoe UI"/>
          <w:iCs/>
        </w:rPr>
        <w:t xml:space="preserve"> организацию, членом которой он является. </w:t>
      </w:r>
      <w:r w:rsidRPr="0029204D">
        <w:rPr>
          <w:rFonts w:ascii="Segoe UI" w:hAnsi="Segoe UI" w:cs="Segoe UI"/>
          <w:shd w:val="clear" w:color="auto" w:fill="FFFFFF"/>
        </w:rPr>
        <w:t>Информация должна быть представлена максимально полно, доступна, не иметь противоречий. В противном случае, действия (бездействие) арбитражного управляющего могут рассматриваться как недобросовестное исполнение своих обязанностей.</w:t>
      </w:r>
    </w:p>
    <w:p w:rsidR="0029204D" w:rsidRDefault="0029204D" w:rsidP="0029204D">
      <w:pPr>
        <w:spacing w:after="0" w:line="240" w:lineRule="auto"/>
        <w:jc w:val="both"/>
        <w:rPr>
          <w:rFonts w:ascii="Segoe UI" w:hAnsi="Segoe UI" w:cs="Segoe UI"/>
        </w:rPr>
      </w:pPr>
    </w:p>
    <w:p w:rsidR="00333707" w:rsidRPr="0029204D" w:rsidRDefault="00083FCA" w:rsidP="0029204D">
      <w:pPr>
        <w:spacing w:after="0" w:line="240" w:lineRule="auto"/>
        <w:jc w:val="both"/>
        <w:rPr>
          <w:rFonts w:ascii="Segoe UI" w:hAnsi="Segoe UI" w:cs="Segoe UI"/>
          <w:shd w:val="clear" w:color="auto" w:fill="FFFFFF"/>
        </w:rPr>
      </w:pPr>
      <w:r>
        <w:rPr>
          <w:rFonts w:ascii="Segoe UI" w:hAnsi="Segoe UI" w:cs="Segoe UI"/>
        </w:rPr>
        <w:t>В</w:t>
      </w:r>
      <w:r w:rsidR="0029204D">
        <w:rPr>
          <w:rFonts w:ascii="Segoe UI" w:hAnsi="Segoe UI" w:cs="Segoe UI"/>
        </w:rPr>
        <w:t xml:space="preserve"> отчё</w:t>
      </w:r>
      <w:r w:rsidR="00333707" w:rsidRPr="0029204D">
        <w:rPr>
          <w:rFonts w:ascii="Segoe UI" w:hAnsi="Segoe UI" w:cs="Segoe UI"/>
        </w:rPr>
        <w:t>тах отражаются все сведения, касающиеся проделанной</w:t>
      </w:r>
      <w:r>
        <w:rPr>
          <w:rFonts w:ascii="Segoe UI" w:hAnsi="Segoe UI" w:cs="Segoe UI"/>
        </w:rPr>
        <w:t xml:space="preserve"> арбитражным управляющим работы</w:t>
      </w:r>
      <w:r w:rsidR="005810A4">
        <w:rPr>
          <w:rFonts w:ascii="Segoe UI" w:hAnsi="Segoe UI" w:cs="Segoe UI"/>
        </w:rPr>
        <w:t>. Данные</w:t>
      </w:r>
      <w:r w:rsidR="00333707" w:rsidRPr="0029204D">
        <w:rPr>
          <w:rFonts w:ascii="Segoe UI" w:hAnsi="Segoe UI" w:cs="Segoe UI"/>
        </w:rPr>
        <w:t xml:space="preserve"> сведения в обязательном порядке должны быть подтверждены соответствующими документами. Это необходимо для того, чтобы все участники как дела о банкротстве, так и процесса по делу о банкротстве, арбитражный суд, </w:t>
      </w:r>
      <w:proofErr w:type="spellStart"/>
      <w:r w:rsidR="00333707" w:rsidRPr="0029204D">
        <w:rPr>
          <w:rFonts w:ascii="Segoe UI" w:hAnsi="Segoe UI" w:cs="Segoe UI"/>
        </w:rPr>
        <w:t>саморегулируем</w:t>
      </w:r>
      <w:r w:rsidR="00A91A49">
        <w:rPr>
          <w:rFonts w:ascii="Segoe UI" w:hAnsi="Segoe UI" w:cs="Segoe UI"/>
        </w:rPr>
        <w:t>ая</w:t>
      </w:r>
      <w:proofErr w:type="spellEnd"/>
      <w:r w:rsidR="00333707" w:rsidRPr="0029204D">
        <w:rPr>
          <w:rFonts w:ascii="Segoe UI" w:hAnsi="Segoe UI" w:cs="Segoe UI"/>
        </w:rPr>
        <w:t xml:space="preserve"> организаци</w:t>
      </w:r>
      <w:r w:rsidR="00A91A49">
        <w:rPr>
          <w:rFonts w:ascii="Segoe UI" w:hAnsi="Segoe UI" w:cs="Segoe UI"/>
        </w:rPr>
        <w:t>я</w:t>
      </w:r>
      <w:r w:rsidR="00333707" w:rsidRPr="0029204D">
        <w:rPr>
          <w:rFonts w:ascii="Segoe UI" w:hAnsi="Segoe UI" w:cs="Segoe UI"/>
        </w:rPr>
        <w:t xml:space="preserve"> имели возможность отследить проведение процедуры, применяемой в деле о банкротстве. А отсутствие этих данных свидетельствует о нарушении арбитражным управляющим порядка проведения процедуры банкротства, что может привести к признанию его работы ненадлежащей по жалобе заинтересованных лиц и повлечь административную ответственность.</w:t>
      </w:r>
    </w:p>
    <w:p w:rsidR="0029204D" w:rsidRDefault="0029204D" w:rsidP="0029204D">
      <w:pPr>
        <w:spacing w:after="0" w:line="240" w:lineRule="auto"/>
        <w:jc w:val="both"/>
        <w:rPr>
          <w:rFonts w:ascii="Segoe UI" w:hAnsi="Segoe UI" w:cs="Segoe UI"/>
          <w:shd w:val="clear" w:color="auto" w:fill="FFFFFF"/>
        </w:rPr>
      </w:pPr>
    </w:p>
    <w:p w:rsidR="00333707" w:rsidRPr="0029204D" w:rsidRDefault="00333707" w:rsidP="0029204D">
      <w:pPr>
        <w:spacing w:after="0" w:line="240" w:lineRule="auto"/>
        <w:jc w:val="both"/>
        <w:rPr>
          <w:rFonts w:ascii="Segoe UI" w:hAnsi="Segoe UI" w:cs="Segoe UI"/>
        </w:rPr>
      </w:pPr>
      <w:r w:rsidRPr="0029204D">
        <w:rPr>
          <w:rFonts w:ascii="Segoe UI" w:hAnsi="Segoe UI" w:cs="Segoe UI"/>
          <w:shd w:val="clear" w:color="auto" w:fill="FFFFFF"/>
        </w:rPr>
        <w:t>Арбитражный управляющий обязан представить отч</w:t>
      </w:r>
      <w:r w:rsidR="00083FCA">
        <w:rPr>
          <w:rFonts w:ascii="Segoe UI" w:hAnsi="Segoe UI" w:cs="Segoe UI"/>
          <w:shd w:val="clear" w:color="auto" w:fill="FFFFFF"/>
        </w:rPr>
        <w:t>ё</w:t>
      </w:r>
      <w:r w:rsidRPr="0029204D">
        <w:rPr>
          <w:rFonts w:ascii="Segoe UI" w:hAnsi="Segoe UI" w:cs="Segoe UI"/>
          <w:shd w:val="clear" w:color="auto" w:fill="FFFFFF"/>
        </w:rPr>
        <w:t>т о проведении соответствующей процедуры банкротства собранию кредиторов – специальному коллективному органу, образуемому при банкротстве, и надел</w:t>
      </w:r>
      <w:r w:rsidR="00083FCA">
        <w:rPr>
          <w:rFonts w:ascii="Segoe UI" w:hAnsi="Segoe UI" w:cs="Segoe UI"/>
          <w:shd w:val="clear" w:color="auto" w:fill="FFFFFF"/>
        </w:rPr>
        <w:t>ё</w:t>
      </w:r>
      <w:r w:rsidRPr="0029204D">
        <w:rPr>
          <w:rFonts w:ascii="Segoe UI" w:hAnsi="Segoe UI" w:cs="Segoe UI"/>
          <w:shd w:val="clear" w:color="auto" w:fill="FFFFFF"/>
        </w:rPr>
        <w:t xml:space="preserve">нному широким кругом полномочий. В случае возникновения у кредиторов с арбитражным управляющим разногласий, они могут отстоять свои </w:t>
      </w:r>
      <w:r w:rsidRPr="0029204D">
        <w:rPr>
          <w:rFonts w:ascii="Segoe UI" w:hAnsi="Segoe UI" w:cs="Segoe UI"/>
        </w:rPr>
        <w:t>права и интересы через подачу жалоб и заявлений на действия арбитражного  управляющего в порядке статьи 60 Закона о банкротстве.</w:t>
      </w:r>
      <w:r w:rsidR="00083FCA">
        <w:rPr>
          <w:rFonts w:ascii="Segoe UI" w:hAnsi="Segoe UI" w:cs="Segoe UI"/>
        </w:rPr>
        <w:t xml:space="preserve"> При этом</w:t>
      </w:r>
      <w:proofErr w:type="gramStart"/>
      <w:r w:rsidR="00083FCA">
        <w:rPr>
          <w:rFonts w:ascii="Segoe UI" w:hAnsi="Segoe UI" w:cs="Segoe UI"/>
        </w:rPr>
        <w:t>,</w:t>
      </w:r>
      <w:proofErr w:type="gramEnd"/>
      <w:r w:rsidR="00083FCA">
        <w:rPr>
          <w:rFonts w:ascii="Segoe UI" w:hAnsi="Segoe UI" w:cs="Segoe UI"/>
        </w:rPr>
        <w:t xml:space="preserve"> в</w:t>
      </w:r>
      <w:r w:rsidRPr="0029204D">
        <w:rPr>
          <w:rFonts w:ascii="Segoe UI" w:hAnsi="Segoe UI" w:cs="Segoe UI"/>
        </w:rPr>
        <w:t xml:space="preserve"> случае признания действий арбитражного управляющего ненадлежащими, кроме его отстранения от ведения дел, с него могут быть взысканы  убытки. </w:t>
      </w:r>
    </w:p>
    <w:p w:rsidR="0029204D" w:rsidRDefault="0029204D" w:rsidP="0029204D">
      <w:pPr>
        <w:spacing w:after="0" w:line="240" w:lineRule="auto"/>
        <w:jc w:val="both"/>
        <w:rPr>
          <w:rFonts w:ascii="Segoe UI" w:hAnsi="Segoe UI" w:cs="Segoe UI"/>
          <w:shd w:val="clear" w:color="auto" w:fill="FFFFFF"/>
        </w:rPr>
      </w:pPr>
    </w:p>
    <w:p w:rsidR="00333707" w:rsidRPr="0029204D" w:rsidRDefault="0005153C" w:rsidP="0029204D">
      <w:pPr>
        <w:spacing w:after="0" w:line="240" w:lineRule="auto"/>
        <w:jc w:val="both"/>
        <w:rPr>
          <w:rFonts w:ascii="Segoe UI" w:hAnsi="Segoe UI" w:cs="Segoe UI"/>
          <w:shd w:val="clear" w:color="auto" w:fill="FFFFFF"/>
        </w:rPr>
      </w:pPr>
      <w:r>
        <w:rPr>
          <w:rFonts w:ascii="Segoe UI" w:hAnsi="Segoe UI" w:cs="Segoe UI"/>
          <w:shd w:val="clear" w:color="auto" w:fill="FFFFFF"/>
        </w:rPr>
        <w:t>Помимо прочего</w:t>
      </w:r>
      <w:r w:rsidR="005810A4">
        <w:rPr>
          <w:rFonts w:ascii="Segoe UI" w:hAnsi="Segoe UI" w:cs="Segoe UI"/>
          <w:shd w:val="clear" w:color="auto" w:fill="FFFFFF"/>
        </w:rPr>
        <w:t xml:space="preserve">, </w:t>
      </w:r>
      <w:r w:rsidR="005810A4" w:rsidRPr="0029204D">
        <w:rPr>
          <w:rFonts w:ascii="Segoe UI" w:hAnsi="Segoe UI" w:cs="Segoe UI"/>
          <w:shd w:val="clear" w:color="auto" w:fill="FFFFFF"/>
        </w:rPr>
        <w:t xml:space="preserve">через рассмотрение </w:t>
      </w:r>
      <w:r w:rsidR="005810A4">
        <w:rPr>
          <w:rFonts w:ascii="Segoe UI" w:hAnsi="Segoe UI" w:cs="Segoe UI"/>
          <w:shd w:val="clear" w:color="auto" w:fill="FFFFFF"/>
        </w:rPr>
        <w:t>отчё</w:t>
      </w:r>
      <w:r w:rsidR="005810A4" w:rsidRPr="0029204D">
        <w:rPr>
          <w:rFonts w:ascii="Segoe UI" w:hAnsi="Segoe UI" w:cs="Segoe UI"/>
          <w:shd w:val="clear" w:color="auto" w:fill="FFFFFF"/>
        </w:rPr>
        <w:t>та</w:t>
      </w:r>
      <w:r w:rsidR="005810A4" w:rsidRPr="005810A4">
        <w:rPr>
          <w:rFonts w:ascii="Segoe UI" w:hAnsi="Segoe UI" w:cs="Segoe UI"/>
          <w:shd w:val="clear" w:color="auto" w:fill="FFFFFF"/>
        </w:rPr>
        <w:t xml:space="preserve"> </w:t>
      </w:r>
      <w:r w:rsidR="005810A4" w:rsidRPr="0029204D">
        <w:rPr>
          <w:rFonts w:ascii="Segoe UI" w:hAnsi="Segoe UI" w:cs="Segoe UI"/>
          <w:shd w:val="clear" w:color="auto" w:fill="FFFFFF"/>
        </w:rPr>
        <w:t xml:space="preserve">осуществляет </w:t>
      </w:r>
      <w:proofErr w:type="gramStart"/>
      <w:r w:rsidR="005810A4" w:rsidRPr="0029204D">
        <w:rPr>
          <w:rFonts w:ascii="Segoe UI" w:hAnsi="Segoe UI" w:cs="Segoe UI"/>
          <w:shd w:val="clear" w:color="auto" w:fill="FFFFFF"/>
        </w:rPr>
        <w:t>контроль</w:t>
      </w:r>
      <w:r w:rsidR="005810A4" w:rsidRPr="0029204D">
        <w:rPr>
          <w:rFonts w:ascii="Segoe UI" w:hAnsi="Segoe UI" w:cs="Segoe UI"/>
        </w:rPr>
        <w:t> </w:t>
      </w:r>
      <w:r w:rsidR="005810A4" w:rsidRPr="0029204D">
        <w:rPr>
          <w:rFonts w:ascii="Segoe UI" w:hAnsi="Segoe UI" w:cs="Segoe UI"/>
          <w:shd w:val="clear" w:color="auto" w:fill="FFFFFF"/>
        </w:rPr>
        <w:t>за</w:t>
      </w:r>
      <w:proofErr w:type="gramEnd"/>
      <w:r w:rsidR="005810A4" w:rsidRPr="0029204D">
        <w:rPr>
          <w:rFonts w:ascii="Segoe UI" w:hAnsi="Segoe UI" w:cs="Segoe UI"/>
          <w:shd w:val="clear" w:color="auto" w:fill="FFFFFF"/>
        </w:rPr>
        <w:t xml:space="preserve"> работой управляющего при проведении соответствующей процедуры</w:t>
      </w:r>
      <w:r w:rsidR="005810A4">
        <w:rPr>
          <w:rFonts w:ascii="Segoe UI" w:hAnsi="Segoe UI" w:cs="Segoe UI"/>
          <w:shd w:val="clear" w:color="auto" w:fill="FFFFFF"/>
        </w:rPr>
        <w:t xml:space="preserve"> и</w:t>
      </w:r>
      <w:r w:rsidR="005810A4" w:rsidRPr="0029204D">
        <w:rPr>
          <w:rFonts w:ascii="Segoe UI" w:hAnsi="Segoe UI" w:cs="Segoe UI"/>
          <w:shd w:val="clear" w:color="auto" w:fill="FFFFFF"/>
        </w:rPr>
        <w:t xml:space="preserve"> </w:t>
      </w:r>
      <w:r w:rsidR="005810A4">
        <w:rPr>
          <w:rFonts w:ascii="Segoe UI" w:hAnsi="Segoe UI" w:cs="Segoe UI"/>
          <w:shd w:val="clear" w:color="auto" w:fill="FFFFFF"/>
        </w:rPr>
        <w:t>а</w:t>
      </w:r>
      <w:r w:rsidR="00333707" w:rsidRPr="0029204D">
        <w:rPr>
          <w:rFonts w:ascii="Segoe UI" w:hAnsi="Segoe UI" w:cs="Segoe UI"/>
          <w:shd w:val="clear" w:color="auto" w:fill="FFFFFF"/>
        </w:rPr>
        <w:t>рбитражный суд,</w:t>
      </w:r>
      <w:r w:rsidR="00333707" w:rsidRPr="0029204D">
        <w:rPr>
          <w:rFonts w:ascii="Segoe UI" w:hAnsi="Segoe UI" w:cs="Segoe UI"/>
        </w:rPr>
        <w:t> </w:t>
      </w:r>
      <w:r w:rsidR="00333707" w:rsidRPr="0029204D">
        <w:rPr>
          <w:rFonts w:ascii="Segoe UI" w:hAnsi="Segoe UI" w:cs="Segoe UI"/>
          <w:shd w:val="clear" w:color="auto" w:fill="FFFFFF"/>
        </w:rPr>
        <w:t>рассматривающий дело о банкротстве</w:t>
      </w:r>
      <w:r w:rsidR="005810A4">
        <w:rPr>
          <w:rFonts w:ascii="Segoe UI" w:hAnsi="Segoe UI" w:cs="Segoe UI"/>
          <w:shd w:val="clear" w:color="auto" w:fill="FFFFFF"/>
        </w:rPr>
        <w:t>.</w:t>
      </w:r>
      <w:r w:rsidR="00333707" w:rsidRPr="0029204D">
        <w:rPr>
          <w:rFonts w:ascii="Segoe UI" w:hAnsi="Segoe UI" w:cs="Segoe UI"/>
          <w:shd w:val="clear" w:color="auto" w:fill="FFFFFF"/>
        </w:rPr>
        <w:t xml:space="preserve">  Законом о банкротстве предусмот</w:t>
      </w:r>
      <w:r w:rsidR="00083FCA">
        <w:rPr>
          <w:rFonts w:ascii="Segoe UI" w:hAnsi="Segoe UI" w:cs="Segoe UI"/>
          <w:shd w:val="clear" w:color="auto" w:fill="FFFFFF"/>
        </w:rPr>
        <w:t>рена обязанность направлять отчё</w:t>
      </w:r>
      <w:r w:rsidR="00333707" w:rsidRPr="0029204D">
        <w:rPr>
          <w:rFonts w:ascii="Segoe UI" w:hAnsi="Segoe UI" w:cs="Segoe UI"/>
          <w:shd w:val="clear" w:color="auto" w:fill="FFFFFF"/>
        </w:rPr>
        <w:t>т арбитражному суду не реже</w:t>
      </w:r>
      <w:r w:rsidR="00083FCA">
        <w:rPr>
          <w:rFonts w:ascii="Segoe UI" w:hAnsi="Segoe UI" w:cs="Segoe UI"/>
          <w:shd w:val="clear" w:color="auto" w:fill="FFFFFF"/>
        </w:rPr>
        <w:t>,</w:t>
      </w:r>
      <w:r w:rsidR="00333707" w:rsidRPr="0029204D">
        <w:rPr>
          <w:rFonts w:ascii="Segoe UI" w:hAnsi="Segoe UI" w:cs="Segoe UI"/>
          <w:shd w:val="clear" w:color="auto" w:fill="FFFFFF"/>
        </w:rPr>
        <w:t xml:space="preserve"> чем один раз в три меся</w:t>
      </w:r>
      <w:r w:rsidR="00320D97">
        <w:rPr>
          <w:rFonts w:ascii="Segoe UI" w:hAnsi="Segoe UI" w:cs="Segoe UI"/>
          <w:shd w:val="clear" w:color="auto" w:fill="FFFFFF"/>
        </w:rPr>
        <w:t>ца, если собранием кредиторов не</w:t>
      </w:r>
      <w:r w:rsidR="00333707" w:rsidRPr="0029204D">
        <w:rPr>
          <w:rFonts w:ascii="Segoe UI" w:hAnsi="Segoe UI" w:cs="Segoe UI"/>
          <w:shd w:val="clear" w:color="auto" w:fill="FFFFFF"/>
        </w:rPr>
        <w:t xml:space="preserve"> предусмотрено иное.</w:t>
      </w:r>
    </w:p>
    <w:p w:rsidR="0029204D" w:rsidRDefault="0029204D" w:rsidP="0029204D">
      <w:pPr>
        <w:spacing w:after="0" w:line="240" w:lineRule="auto"/>
        <w:jc w:val="both"/>
        <w:rPr>
          <w:rFonts w:ascii="Segoe UI" w:hAnsi="Segoe UI" w:cs="Segoe UI"/>
        </w:rPr>
      </w:pPr>
    </w:p>
    <w:p w:rsidR="005810A4" w:rsidRDefault="00333707" w:rsidP="0029204D">
      <w:pPr>
        <w:spacing w:after="0" w:line="240" w:lineRule="auto"/>
        <w:jc w:val="both"/>
        <w:rPr>
          <w:rFonts w:ascii="Segoe UI" w:hAnsi="Segoe UI" w:cs="Segoe UI"/>
        </w:rPr>
      </w:pPr>
      <w:r w:rsidRPr="0029204D">
        <w:rPr>
          <w:rFonts w:ascii="Segoe UI" w:hAnsi="Segoe UI" w:cs="Segoe UI"/>
        </w:rPr>
        <w:t>Ещ</w:t>
      </w:r>
      <w:r w:rsidR="00083FCA">
        <w:rPr>
          <w:rFonts w:ascii="Segoe UI" w:hAnsi="Segoe UI" w:cs="Segoe UI"/>
        </w:rPr>
        <w:t>ё</w:t>
      </w:r>
      <w:r w:rsidRPr="0029204D">
        <w:rPr>
          <w:rFonts w:ascii="Segoe UI" w:hAnsi="Segoe UI" w:cs="Segoe UI"/>
        </w:rPr>
        <w:t xml:space="preserve"> одной возможностью  влияния на управляющего является обращение заинтересованного в этом лица с жалобой в орган по контролю (надзору). </w:t>
      </w:r>
      <w:r w:rsidR="005810A4">
        <w:rPr>
          <w:rFonts w:ascii="Segoe UI" w:hAnsi="Segoe UI" w:cs="Segoe UI"/>
        </w:rPr>
        <w:t>В тверском регионе п</w:t>
      </w:r>
      <w:r w:rsidRPr="0029204D">
        <w:rPr>
          <w:rFonts w:ascii="Segoe UI" w:hAnsi="Segoe UI" w:cs="Segoe UI"/>
        </w:rPr>
        <w:t xml:space="preserve">олномочиями </w:t>
      </w:r>
      <w:proofErr w:type="gramStart"/>
      <w:r w:rsidRPr="0029204D">
        <w:rPr>
          <w:rFonts w:ascii="Segoe UI" w:hAnsi="Segoe UI" w:cs="Segoe UI"/>
        </w:rPr>
        <w:t>рассматривать такие заявления</w:t>
      </w:r>
      <w:proofErr w:type="gramEnd"/>
      <w:r w:rsidRPr="0029204D">
        <w:rPr>
          <w:rFonts w:ascii="Segoe UI" w:hAnsi="Segoe UI" w:cs="Segoe UI"/>
        </w:rPr>
        <w:t xml:space="preserve"> наделены должностные лица </w:t>
      </w:r>
      <w:r w:rsidR="005810A4">
        <w:rPr>
          <w:rFonts w:ascii="Segoe UI" w:hAnsi="Segoe UI" w:cs="Segoe UI"/>
        </w:rPr>
        <w:t xml:space="preserve">Управления </w:t>
      </w:r>
      <w:r w:rsidRPr="0029204D">
        <w:rPr>
          <w:rFonts w:ascii="Segoe UI" w:hAnsi="Segoe UI" w:cs="Segoe UI"/>
        </w:rPr>
        <w:t xml:space="preserve">Росреестра </w:t>
      </w:r>
      <w:r w:rsidR="005810A4">
        <w:rPr>
          <w:rFonts w:ascii="Segoe UI" w:hAnsi="Segoe UI" w:cs="Segoe UI"/>
        </w:rPr>
        <w:t>по Тверской области.</w:t>
      </w:r>
      <w:r w:rsidRPr="0029204D">
        <w:rPr>
          <w:rFonts w:ascii="Segoe UI" w:hAnsi="Segoe UI" w:cs="Segoe UI"/>
        </w:rPr>
        <w:t xml:space="preserve"> </w:t>
      </w:r>
    </w:p>
    <w:p w:rsidR="005810A4" w:rsidRDefault="005810A4" w:rsidP="0029204D">
      <w:pPr>
        <w:spacing w:after="0" w:line="240" w:lineRule="auto"/>
        <w:jc w:val="both"/>
        <w:rPr>
          <w:rFonts w:ascii="Segoe UI" w:hAnsi="Segoe UI" w:cs="Segoe UI"/>
        </w:rPr>
      </w:pPr>
    </w:p>
    <w:p w:rsidR="00333707" w:rsidRPr="0029204D" w:rsidRDefault="005810A4" w:rsidP="0029204D">
      <w:pPr>
        <w:spacing w:after="0" w:line="240" w:lineRule="auto"/>
        <w:jc w:val="both"/>
        <w:rPr>
          <w:rFonts w:ascii="Segoe UI" w:hAnsi="Segoe UI" w:cs="Segoe UI"/>
        </w:rPr>
      </w:pPr>
      <w:r>
        <w:rPr>
          <w:rFonts w:ascii="Segoe UI" w:hAnsi="Segoe UI" w:cs="Segoe UI"/>
        </w:rPr>
        <w:t>Н</w:t>
      </w:r>
      <w:r w:rsidR="00333707" w:rsidRPr="0029204D">
        <w:rPr>
          <w:rFonts w:ascii="Segoe UI" w:hAnsi="Segoe UI" w:cs="Segoe UI"/>
        </w:rPr>
        <w:t>есоответствие информации в отч</w:t>
      </w:r>
      <w:r w:rsidR="00083FCA">
        <w:rPr>
          <w:rFonts w:ascii="Segoe UI" w:hAnsi="Segoe UI" w:cs="Segoe UI"/>
        </w:rPr>
        <w:t>ё</w:t>
      </w:r>
      <w:r w:rsidR="00333707" w:rsidRPr="0029204D">
        <w:rPr>
          <w:rFonts w:ascii="Segoe UI" w:hAnsi="Segoe UI" w:cs="Segoe UI"/>
        </w:rPr>
        <w:t xml:space="preserve">тах действительности может повлечь административную ответственность. В этом случае к арбитражному управляющему могут быть применены санкции ст. 14.13. Кодекса Российской Федерации об административных правонарушениях.  Напомним, что такую ответственность арбитражные управляющие несут как должностные лица. Поэтому арбитражным судом может быть применено наказание как в виде предупреждения </w:t>
      </w:r>
      <w:r w:rsidR="00E02FCF">
        <w:rPr>
          <w:rFonts w:ascii="Segoe UI" w:hAnsi="Segoe UI" w:cs="Segoe UI"/>
        </w:rPr>
        <w:t>(</w:t>
      </w:r>
      <w:r w:rsidR="00333707" w:rsidRPr="0029204D">
        <w:rPr>
          <w:rFonts w:ascii="Segoe UI" w:hAnsi="Segoe UI" w:cs="Segoe UI"/>
        </w:rPr>
        <w:t>при незначительном правонарушении</w:t>
      </w:r>
      <w:r w:rsidR="00E02FCF">
        <w:rPr>
          <w:rFonts w:ascii="Segoe UI" w:hAnsi="Segoe UI" w:cs="Segoe UI"/>
        </w:rPr>
        <w:t>)</w:t>
      </w:r>
      <w:r w:rsidR="00333707" w:rsidRPr="0029204D">
        <w:rPr>
          <w:rFonts w:ascii="Segoe UI" w:hAnsi="Segoe UI" w:cs="Segoe UI"/>
        </w:rPr>
        <w:t xml:space="preserve">, так и в виде штрафа от 25 000 рублей до 50 000 рублей. </w:t>
      </w:r>
    </w:p>
    <w:p w:rsidR="0029204D" w:rsidRDefault="0029204D" w:rsidP="0029204D">
      <w:pPr>
        <w:spacing w:after="0" w:line="240" w:lineRule="auto"/>
        <w:jc w:val="both"/>
        <w:rPr>
          <w:rFonts w:ascii="Segoe UI" w:hAnsi="Segoe UI" w:cs="Segoe UI"/>
        </w:rPr>
      </w:pPr>
    </w:p>
    <w:p w:rsidR="00333707" w:rsidRPr="0029204D" w:rsidRDefault="00333707" w:rsidP="0029204D">
      <w:pPr>
        <w:spacing w:after="0" w:line="240" w:lineRule="auto"/>
        <w:jc w:val="both"/>
        <w:rPr>
          <w:rFonts w:ascii="Segoe UI" w:hAnsi="Segoe UI" w:cs="Segoe UI"/>
        </w:rPr>
      </w:pPr>
      <w:r w:rsidRPr="0029204D">
        <w:rPr>
          <w:rFonts w:ascii="Segoe UI" w:hAnsi="Segoe UI" w:cs="Segoe UI"/>
        </w:rPr>
        <w:t>В случае повторно</w:t>
      </w:r>
      <w:r w:rsidR="00E02FCF">
        <w:rPr>
          <w:rFonts w:ascii="Segoe UI" w:hAnsi="Segoe UI" w:cs="Segoe UI"/>
        </w:rPr>
        <w:t>го</w:t>
      </w:r>
      <w:r w:rsidRPr="0029204D">
        <w:rPr>
          <w:rFonts w:ascii="Segoe UI" w:hAnsi="Segoe UI" w:cs="Segoe UI"/>
        </w:rPr>
        <w:t xml:space="preserve"> привлечения к административной ответственности арбитражный управляющий может  быть  дисквалифицирован на срок от шести месяцев до </w:t>
      </w:r>
      <w:r w:rsidR="00083FCA">
        <w:rPr>
          <w:rFonts w:ascii="Segoe UI" w:hAnsi="Segoe UI" w:cs="Segoe UI"/>
        </w:rPr>
        <w:t>трё</w:t>
      </w:r>
      <w:r w:rsidRPr="0029204D">
        <w:rPr>
          <w:rFonts w:ascii="Segoe UI" w:hAnsi="Segoe UI" w:cs="Segoe UI"/>
        </w:rPr>
        <w:t xml:space="preserve">х лет. По сути, применение такого наказания по ряду причин может привести к </w:t>
      </w:r>
      <w:r w:rsidR="00E02FCF">
        <w:rPr>
          <w:rFonts w:ascii="Segoe UI" w:hAnsi="Segoe UI" w:cs="Segoe UI"/>
        </w:rPr>
        <w:t xml:space="preserve">полному </w:t>
      </w:r>
      <w:r w:rsidRPr="0029204D">
        <w:rPr>
          <w:rFonts w:ascii="Segoe UI" w:hAnsi="Segoe UI" w:cs="Segoe UI"/>
        </w:rPr>
        <w:t>выбытию арбитражного управляющего из профессии. А ведь для получения статуса арбитражного управляющего к гражданину предъявляется внушительный список необходимых требований.</w:t>
      </w:r>
    </w:p>
    <w:p w:rsidR="0029204D" w:rsidRDefault="0029204D" w:rsidP="0029204D">
      <w:pPr>
        <w:spacing w:after="0" w:line="240" w:lineRule="auto"/>
        <w:jc w:val="both"/>
        <w:rPr>
          <w:rFonts w:ascii="Segoe UI" w:hAnsi="Segoe UI" w:cs="Segoe UI"/>
        </w:rPr>
      </w:pPr>
    </w:p>
    <w:p w:rsidR="00333707" w:rsidRPr="0029204D" w:rsidRDefault="00333707" w:rsidP="0029204D">
      <w:pPr>
        <w:spacing w:after="0" w:line="240" w:lineRule="auto"/>
        <w:jc w:val="both"/>
        <w:rPr>
          <w:rFonts w:ascii="Segoe UI" w:hAnsi="Segoe UI" w:cs="Segoe UI"/>
          <w:color w:val="333333"/>
        </w:rPr>
      </w:pPr>
      <w:r w:rsidRPr="0029204D">
        <w:rPr>
          <w:rFonts w:ascii="Segoe UI" w:hAnsi="Segoe UI" w:cs="Segoe UI"/>
        </w:rPr>
        <w:t>Особо подчеркн</w:t>
      </w:r>
      <w:r w:rsidR="00083FCA">
        <w:rPr>
          <w:rFonts w:ascii="Segoe UI" w:hAnsi="Segoe UI" w:cs="Segoe UI"/>
        </w:rPr>
        <w:t>ё</w:t>
      </w:r>
      <w:r w:rsidRPr="0029204D">
        <w:rPr>
          <w:rFonts w:ascii="Segoe UI" w:hAnsi="Segoe UI" w:cs="Segoe UI"/>
        </w:rPr>
        <w:t>м, что арбитражный управляющий  является профессиональным  участником дела о банкротстве. От его профессионализма зависит исход дела.</w:t>
      </w:r>
      <w:r w:rsidRPr="0029204D">
        <w:rPr>
          <w:rFonts w:ascii="Segoe UI" w:hAnsi="Segoe UI" w:cs="Segoe UI"/>
          <w:shd w:val="clear" w:color="auto" w:fill="FFFFFF"/>
        </w:rPr>
        <w:t xml:space="preserve"> В руках арбитражного управляющего находятся вопросы, связанные с удовлетворением интересов кредиторов. Эти интересы сводятся к использованию ими последней возможности вернуть свои деньги. </w:t>
      </w:r>
      <w:r w:rsidRPr="0029204D">
        <w:rPr>
          <w:rFonts w:ascii="Segoe UI" w:hAnsi="Segoe UI" w:cs="Segoe UI"/>
        </w:rPr>
        <w:t xml:space="preserve">В связи с этим на арбитражного управляющего возлагаются соответствующие надежды. </w:t>
      </w:r>
      <w:r w:rsidR="00E02FCF">
        <w:rPr>
          <w:rFonts w:ascii="Segoe UI" w:hAnsi="Segoe UI" w:cs="Segoe UI"/>
        </w:rPr>
        <w:t>Поэтому п</w:t>
      </w:r>
      <w:r w:rsidRPr="0029204D">
        <w:rPr>
          <w:rFonts w:ascii="Segoe UI" w:hAnsi="Segoe UI" w:cs="Segoe UI"/>
        </w:rPr>
        <w:t>одконтрольность деятельности арбитражного управляющего весьма оправдана. Отч</w:t>
      </w:r>
      <w:r w:rsidR="00083FCA">
        <w:rPr>
          <w:rFonts w:ascii="Segoe UI" w:hAnsi="Segoe UI" w:cs="Segoe UI"/>
        </w:rPr>
        <w:t>ё</w:t>
      </w:r>
      <w:r w:rsidRPr="0029204D">
        <w:rPr>
          <w:rFonts w:ascii="Segoe UI" w:hAnsi="Segoe UI" w:cs="Segoe UI"/>
        </w:rPr>
        <w:t>т арбитражного управляющего является одной из форм реализация такого контроля.  Полнота, открытость  сведений о ходе дела о банкротстве, отраженных в отч</w:t>
      </w:r>
      <w:r w:rsidR="00E02FCF">
        <w:rPr>
          <w:rFonts w:ascii="Segoe UI" w:hAnsi="Segoe UI" w:cs="Segoe UI"/>
        </w:rPr>
        <w:t>ё</w:t>
      </w:r>
      <w:r w:rsidRPr="0029204D">
        <w:rPr>
          <w:rFonts w:ascii="Segoe UI" w:hAnsi="Segoe UI" w:cs="Segoe UI"/>
        </w:rPr>
        <w:t xml:space="preserve">те, возможность убедиться </w:t>
      </w:r>
      <w:r w:rsidR="00E02FCF">
        <w:rPr>
          <w:rFonts w:ascii="Segoe UI" w:hAnsi="Segoe UI" w:cs="Segoe UI"/>
        </w:rPr>
        <w:t xml:space="preserve"> в</w:t>
      </w:r>
      <w:r w:rsidRPr="0029204D">
        <w:rPr>
          <w:rFonts w:ascii="Segoe UI" w:hAnsi="Segoe UI" w:cs="Segoe UI"/>
        </w:rPr>
        <w:t xml:space="preserve"> досто</w:t>
      </w:r>
      <w:r w:rsidR="00E02FCF">
        <w:rPr>
          <w:rFonts w:ascii="Segoe UI" w:hAnsi="Segoe UI" w:cs="Segoe UI"/>
        </w:rPr>
        <w:t>верности указанных сведений путё</w:t>
      </w:r>
      <w:r w:rsidRPr="0029204D">
        <w:rPr>
          <w:rFonts w:ascii="Segoe UI" w:hAnsi="Segoe UI" w:cs="Segoe UI"/>
        </w:rPr>
        <w:t>м ознакомления с приложенными к отч</w:t>
      </w:r>
      <w:r w:rsidR="00E02FCF">
        <w:rPr>
          <w:rFonts w:ascii="Segoe UI" w:hAnsi="Segoe UI" w:cs="Segoe UI"/>
        </w:rPr>
        <w:t>ё</w:t>
      </w:r>
      <w:r w:rsidRPr="0029204D">
        <w:rPr>
          <w:rFonts w:ascii="Segoe UI" w:hAnsi="Segoe UI" w:cs="Segoe UI"/>
        </w:rPr>
        <w:t xml:space="preserve">ту материалами, </w:t>
      </w:r>
      <w:r w:rsidR="00E02FCF">
        <w:rPr>
          <w:rFonts w:ascii="Segoe UI" w:hAnsi="Segoe UI" w:cs="Segoe UI"/>
        </w:rPr>
        <w:t xml:space="preserve">свидетельствуют о </w:t>
      </w:r>
      <w:r w:rsidRPr="0029204D">
        <w:rPr>
          <w:rFonts w:ascii="Segoe UI" w:hAnsi="Segoe UI" w:cs="Segoe UI"/>
        </w:rPr>
        <w:t>компетентност</w:t>
      </w:r>
      <w:r w:rsidR="00E02FCF">
        <w:rPr>
          <w:rFonts w:ascii="Segoe UI" w:hAnsi="Segoe UI" w:cs="Segoe UI"/>
        </w:rPr>
        <w:t xml:space="preserve">и и </w:t>
      </w:r>
      <w:r w:rsidRPr="0029204D">
        <w:rPr>
          <w:rFonts w:ascii="Segoe UI" w:hAnsi="Segoe UI" w:cs="Segoe UI"/>
        </w:rPr>
        <w:t xml:space="preserve">добросовестности арбитражного управляющего. </w:t>
      </w:r>
      <w:r w:rsidR="00E02FCF">
        <w:rPr>
          <w:rFonts w:ascii="Segoe UI" w:hAnsi="Segoe UI" w:cs="Segoe UI"/>
        </w:rPr>
        <w:t xml:space="preserve">Этот </w:t>
      </w:r>
      <w:proofErr w:type="gramStart"/>
      <w:r w:rsidR="00E02FCF">
        <w:rPr>
          <w:rFonts w:ascii="Segoe UI" w:hAnsi="Segoe UI" w:cs="Segoe UI"/>
        </w:rPr>
        <w:t>факт</w:t>
      </w:r>
      <w:proofErr w:type="gramEnd"/>
      <w:r w:rsidR="00E02FCF">
        <w:rPr>
          <w:rFonts w:ascii="Segoe UI" w:hAnsi="Segoe UI" w:cs="Segoe UI"/>
        </w:rPr>
        <w:t xml:space="preserve"> несомненно</w:t>
      </w:r>
      <w:r w:rsidRPr="0029204D">
        <w:rPr>
          <w:rFonts w:ascii="Segoe UI" w:hAnsi="Segoe UI" w:cs="Segoe UI"/>
        </w:rPr>
        <w:t xml:space="preserve"> влияет на его деловую репутацию. </w:t>
      </w:r>
    </w:p>
    <w:p w:rsidR="00C37D08" w:rsidRPr="00BB1D45" w:rsidRDefault="00C37D08" w:rsidP="00E02FCF">
      <w:pPr>
        <w:spacing w:after="0" w:line="240" w:lineRule="auto"/>
        <w:ind w:firstLine="708"/>
        <w:jc w:val="both"/>
        <w:rPr>
          <w:rFonts w:ascii="Segoe UI" w:hAnsi="Segoe UI" w:cs="Segoe UI"/>
          <w:sz w:val="24"/>
          <w:szCs w:val="24"/>
        </w:rPr>
      </w:pPr>
      <w:r w:rsidRPr="00C37D08">
        <w:rPr>
          <w:rFonts w:ascii="Segoe UI" w:hAnsi="Segoe UI" w:cs="Segoe UI"/>
          <w:sz w:val="24"/>
          <w:szCs w:val="24"/>
          <w:shd w:val="clear" w:color="auto" w:fill="FFFFFF"/>
        </w:rPr>
        <w:t xml:space="preserve">  </w:t>
      </w:r>
    </w:p>
    <w:p w:rsidR="0005153C" w:rsidRDefault="0005153C" w:rsidP="00C37D08">
      <w:pPr>
        <w:pStyle w:val="3"/>
        <w:spacing w:after="0" w:line="240" w:lineRule="auto"/>
        <w:ind w:left="0"/>
        <w:rPr>
          <w:rFonts w:ascii="Segoe UI" w:hAnsi="Segoe UI" w:cs="Segoe UI"/>
          <w:sz w:val="22"/>
          <w:szCs w:val="22"/>
        </w:rPr>
      </w:pPr>
    </w:p>
    <w:p w:rsidR="00C37D08" w:rsidRPr="0005153C" w:rsidRDefault="00C37D08" w:rsidP="00C37D08">
      <w:pPr>
        <w:pStyle w:val="3"/>
        <w:spacing w:after="0" w:line="240" w:lineRule="auto"/>
        <w:ind w:left="0"/>
        <w:rPr>
          <w:rFonts w:ascii="Segoe UI" w:hAnsi="Segoe UI" w:cs="Segoe UI"/>
          <w:sz w:val="22"/>
          <w:szCs w:val="22"/>
        </w:rPr>
      </w:pPr>
      <w:r w:rsidRPr="0005153C">
        <w:rPr>
          <w:rFonts w:ascii="Segoe UI" w:hAnsi="Segoe UI" w:cs="Segoe UI"/>
          <w:sz w:val="22"/>
          <w:szCs w:val="22"/>
        </w:rPr>
        <w:t xml:space="preserve">Т.Н. Мухина, </w:t>
      </w:r>
      <w:r w:rsidR="00E02FCF" w:rsidRPr="0005153C">
        <w:rPr>
          <w:rFonts w:ascii="Segoe UI" w:hAnsi="Segoe UI" w:cs="Segoe UI"/>
          <w:sz w:val="22"/>
          <w:szCs w:val="22"/>
        </w:rPr>
        <w:t xml:space="preserve">заместитель </w:t>
      </w:r>
      <w:r w:rsidRPr="0005153C">
        <w:rPr>
          <w:rFonts w:ascii="Segoe UI" w:hAnsi="Segoe UI" w:cs="Segoe UI"/>
          <w:sz w:val="22"/>
          <w:szCs w:val="22"/>
        </w:rPr>
        <w:t>н</w:t>
      </w:r>
      <w:r w:rsidRPr="0005153C">
        <w:rPr>
          <w:rFonts w:ascii="Segoe UI" w:hAnsi="Segoe UI" w:cs="Segoe UI"/>
          <w:bCs/>
          <w:sz w:val="22"/>
          <w:szCs w:val="22"/>
        </w:rPr>
        <w:t>ачальник</w:t>
      </w:r>
      <w:r w:rsidR="00E02FCF" w:rsidRPr="0005153C">
        <w:rPr>
          <w:rFonts w:ascii="Segoe UI" w:hAnsi="Segoe UI" w:cs="Segoe UI"/>
          <w:bCs/>
          <w:sz w:val="22"/>
          <w:szCs w:val="22"/>
        </w:rPr>
        <w:t>а</w:t>
      </w:r>
      <w:r w:rsidRPr="0005153C">
        <w:rPr>
          <w:rFonts w:ascii="Segoe UI" w:hAnsi="Segoe UI" w:cs="Segoe UI"/>
          <w:bCs/>
          <w:sz w:val="22"/>
          <w:szCs w:val="22"/>
        </w:rPr>
        <w:t xml:space="preserve"> отдела</w:t>
      </w:r>
      <w:r w:rsidR="0005153C" w:rsidRPr="0005153C">
        <w:rPr>
          <w:rFonts w:ascii="Segoe UI" w:hAnsi="Segoe UI" w:cs="Segoe UI"/>
          <w:bCs/>
          <w:sz w:val="22"/>
          <w:szCs w:val="22"/>
        </w:rPr>
        <w:t xml:space="preserve"> правового обеспечения,</w:t>
      </w:r>
      <w:r w:rsidRPr="0005153C">
        <w:rPr>
          <w:rFonts w:ascii="Segoe UI" w:hAnsi="Segoe UI" w:cs="Segoe UI"/>
          <w:bCs/>
          <w:sz w:val="22"/>
          <w:szCs w:val="22"/>
        </w:rPr>
        <w:t xml:space="preserve"> по контролю (надзору) в сфере саморегулируемых организаций Управления Росреестра по Тверской области</w:t>
      </w:r>
    </w:p>
    <w:p w:rsidR="00BB3809" w:rsidRPr="00BB3809" w:rsidRDefault="00BB3809" w:rsidP="00C37D08">
      <w:pPr>
        <w:autoSpaceDE w:val="0"/>
        <w:autoSpaceDN w:val="0"/>
        <w:adjustRightInd w:val="0"/>
        <w:spacing w:after="0" w:line="240" w:lineRule="auto"/>
        <w:rPr>
          <w:rFonts w:ascii="Segoe UI" w:hAnsi="Segoe UI" w:cs="Segoe UI"/>
          <w:sz w:val="24"/>
          <w:szCs w:val="24"/>
        </w:rPr>
      </w:pPr>
    </w:p>
    <w:sectPr w:rsidR="00BB3809" w:rsidRPr="00BB3809"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C6C40A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572D00"/>
    <w:multiLevelType w:val="hybridMultilevel"/>
    <w:tmpl w:val="2536CDE2"/>
    <w:lvl w:ilvl="0" w:tplc="F978F4F8">
      <w:start w:val="1"/>
      <w:numFmt w:val="bullet"/>
      <w:lvlText w:val="•"/>
      <w:lvlJc w:val="left"/>
      <w:pPr>
        <w:tabs>
          <w:tab w:val="num" w:pos="720"/>
        </w:tabs>
        <w:ind w:left="720" w:hanging="360"/>
      </w:pPr>
      <w:rPr>
        <w:rFonts w:ascii="Arial" w:hAnsi="Arial" w:cs="Arial" w:hint="default"/>
      </w:rPr>
    </w:lvl>
    <w:lvl w:ilvl="1" w:tplc="818AFE52">
      <w:start w:val="1"/>
      <w:numFmt w:val="bullet"/>
      <w:lvlText w:val="•"/>
      <w:lvlJc w:val="left"/>
      <w:pPr>
        <w:tabs>
          <w:tab w:val="num" w:pos="1440"/>
        </w:tabs>
        <w:ind w:left="1440" w:hanging="360"/>
      </w:pPr>
      <w:rPr>
        <w:rFonts w:ascii="Arial" w:hAnsi="Arial" w:cs="Arial" w:hint="default"/>
      </w:rPr>
    </w:lvl>
    <w:lvl w:ilvl="2" w:tplc="422C158C">
      <w:start w:val="1"/>
      <w:numFmt w:val="bullet"/>
      <w:lvlText w:val="•"/>
      <w:lvlJc w:val="left"/>
      <w:pPr>
        <w:tabs>
          <w:tab w:val="num" w:pos="2160"/>
        </w:tabs>
        <w:ind w:left="2160" w:hanging="360"/>
      </w:pPr>
      <w:rPr>
        <w:rFonts w:ascii="Arial" w:hAnsi="Arial" w:cs="Arial" w:hint="default"/>
      </w:rPr>
    </w:lvl>
    <w:lvl w:ilvl="3" w:tplc="DA884A1E">
      <w:start w:val="1"/>
      <w:numFmt w:val="bullet"/>
      <w:lvlText w:val="•"/>
      <w:lvlJc w:val="left"/>
      <w:pPr>
        <w:tabs>
          <w:tab w:val="num" w:pos="2880"/>
        </w:tabs>
        <w:ind w:left="2880" w:hanging="360"/>
      </w:pPr>
      <w:rPr>
        <w:rFonts w:ascii="Arial" w:hAnsi="Arial" w:cs="Arial" w:hint="default"/>
      </w:rPr>
    </w:lvl>
    <w:lvl w:ilvl="4" w:tplc="B7D265FC">
      <w:start w:val="1"/>
      <w:numFmt w:val="bullet"/>
      <w:lvlText w:val="•"/>
      <w:lvlJc w:val="left"/>
      <w:pPr>
        <w:tabs>
          <w:tab w:val="num" w:pos="3600"/>
        </w:tabs>
        <w:ind w:left="3600" w:hanging="360"/>
      </w:pPr>
      <w:rPr>
        <w:rFonts w:ascii="Arial" w:hAnsi="Arial" w:cs="Arial" w:hint="default"/>
      </w:rPr>
    </w:lvl>
    <w:lvl w:ilvl="5" w:tplc="FE86F312">
      <w:start w:val="1"/>
      <w:numFmt w:val="bullet"/>
      <w:lvlText w:val="•"/>
      <w:lvlJc w:val="left"/>
      <w:pPr>
        <w:tabs>
          <w:tab w:val="num" w:pos="4320"/>
        </w:tabs>
        <w:ind w:left="4320" w:hanging="360"/>
      </w:pPr>
      <w:rPr>
        <w:rFonts w:ascii="Arial" w:hAnsi="Arial" w:cs="Arial" w:hint="default"/>
      </w:rPr>
    </w:lvl>
    <w:lvl w:ilvl="6" w:tplc="AB9C1208">
      <w:start w:val="1"/>
      <w:numFmt w:val="bullet"/>
      <w:lvlText w:val="•"/>
      <w:lvlJc w:val="left"/>
      <w:pPr>
        <w:tabs>
          <w:tab w:val="num" w:pos="5040"/>
        </w:tabs>
        <w:ind w:left="5040" w:hanging="360"/>
      </w:pPr>
      <w:rPr>
        <w:rFonts w:ascii="Arial" w:hAnsi="Arial" w:cs="Arial" w:hint="default"/>
      </w:rPr>
    </w:lvl>
    <w:lvl w:ilvl="7" w:tplc="1512DB8E">
      <w:start w:val="1"/>
      <w:numFmt w:val="bullet"/>
      <w:lvlText w:val="•"/>
      <w:lvlJc w:val="left"/>
      <w:pPr>
        <w:tabs>
          <w:tab w:val="num" w:pos="5760"/>
        </w:tabs>
        <w:ind w:left="5760" w:hanging="360"/>
      </w:pPr>
      <w:rPr>
        <w:rFonts w:ascii="Arial" w:hAnsi="Arial" w:cs="Arial" w:hint="default"/>
      </w:rPr>
    </w:lvl>
    <w:lvl w:ilvl="8" w:tplc="8404194A">
      <w:start w:val="1"/>
      <w:numFmt w:val="bullet"/>
      <w:lvlText w:val="•"/>
      <w:lvlJc w:val="left"/>
      <w:pPr>
        <w:tabs>
          <w:tab w:val="num" w:pos="6480"/>
        </w:tabs>
        <w:ind w:left="6480" w:hanging="360"/>
      </w:pPr>
      <w:rPr>
        <w:rFonts w:ascii="Arial" w:hAnsi="Arial" w:cs="Arial" w:hint="default"/>
      </w:rPr>
    </w:lvl>
  </w:abstractNum>
  <w:abstractNum w:abstractNumId="2">
    <w:nsid w:val="287F5503"/>
    <w:multiLevelType w:val="hybridMultilevel"/>
    <w:tmpl w:val="48C8A2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79F03AA"/>
    <w:multiLevelType w:val="hybridMultilevel"/>
    <w:tmpl w:val="8D7AE874"/>
    <w:lvl w:ilvl="0" w:tplc="532A0C8C">
      <w:start w:val="1"/>
      <w:numFmt w:val="bullet"/>
      <w:lvlText w:val="•"/>
      <w:lvlJc w:val="left"/>
      <w:pPr>
        <w:tabs>
          <w:tab w:val="num" w:pos="720"/>
        </w:tabs>
        <w:ind w:left="720" w:hanging="360"/>
      </w:pPr>
      <w:rPr>
        <w:rFonts w:ascii="Arial" w:hAnsi="Arial" w:cs="Arial" w:hint="default"/>
      </w:rPr>
    </w:lvl>
    <w:lvl w:ilvl="1" w:tplc="C40EF326">
      <w:start w:val="1"/>
      <w:numFmt w:val="bullet"/>
      <w:lvlText w:val="•"/>
      <w:lvlJc w:val="left"/>
      <w:pPr>
        <w:tabs>
          <w:tab w:val="num" w:pos="1440"/>
        </w:tabs>
        <w:ind w:left="1440" w:hanging="360"/>
      </w:pPr>
      <w:rPr>
        <w:rFonts w:ascii="Arial" w:hAnsi="Arial" w:cs="Arial" w:hint="default"/>
      </w:rPr>
    </w:lvl>
    <w:lvl w:ilvl="2" w:tplc="8ED054FC">
      <w:start w:val="1"/>
      <w:numFmt w:val="bullet"/>
      <w:lvlText w:val="•"/>
      <w:lvlJc w:val="left"/>
      <w:pPr>
        <w:tabs>
          <w:tab w:val="num" w:pos="2160"/>
        </w:tabs>
        <w:ind w:left="2160" w:hanging="360"/>
      </w:pPr>
      <w:rPr>
        <w:rFonts w:ascii="Arial" w:hAnsi="Arial" w:cs="Arial" w:hint="default"/>
      </w:rPr>
    </w:lvl>
    <w:lvl w:ilvl="3" w:tplc="BC98CA68">
      <w:start w:val="1"/>
      <w:numFmt w:val="bullet"/>
      <w:lvlText w:val="•"/>
      <w:lvlJc w:val="left"/>
      <w:pPr>
        <w:tabs>
          <w:tab w:val="num" w:pos="2880"/>
        </w:tabs>
        <w:ind w:left="2880" w:hanging="360"/>
      </w:pPr>
      <w:rPr>
        <w:rFonts w:ascii="Arial" w:hAnsi="Arial" w:cs="Arial" w:hint="default"/>
      </w:rPr>
    </w:lvl>
    <w:lvl w:ilvl="4" w:tplc="A02AD4DC">
      <w:start w:val="1"/>
      <w:numFmt w:val="bullet"/>
      <w:lvlText w:val="•"/>
      <w:lvlJc w:val="left"/>
      <w:pPr>
        <w:tabs>
          <w:tab w:val="num" w:pos="3600"/>
        </w:tabs>
        <w:ind w:left="3600" w:hanging="360"/>
      </w:pPr>
      <w:rPr>
        <w:rFonts w:ascii="Arial" w:hAnsi="Arial" w:cs="Arial" w:hint="default"/>
      </w:rPr>
    </w:lvl>
    <w:lvl w:ilvl="5" w:tplc="A2C620F0">
      <w:start w:val="1"/>
      <w:numFmt w:val="bullet"/>
      <w:lvlText w:val="•"/>
      <w:lvlJc w:val="left"/>
      <w:pPr>
        <w:tabs>
          <w:tab w:val="num" w:pos="4320"/>
        </w:tabs>
        <w:ind w:left="4320" w:hanging="360"/>
      </w:pPr>
      <w:rPr>
        <w:rFonts w:ascii="Arial" w:hAnsi="Arial" w:cs="Arial" w:hint="default"/>
      </w:rPr>
    </w:lvl>
    <w:lvl w:ilvl="6" w:tplc="EC3C732A">
      <w:start w:val="1"/>
      <w:numFmt w:val="bullet"/>
      <w:lvlText w:val="•"/>
      <w:lvlJc w:val="left"/>
      <w:pPr>
        <w:tabs>
          <w:tab w:val="num" w:pos="5040"/>
        </w:tabs>
        <w:ind w:left="5040" w:hanging="360"/>
      </w:pPr>
      <w:rPr>
        <w:rFonts w:ascii="Arial" w:hAnsi="Arial" w:cs="Arial" w:hint="default"/>
      </w:rPr>
    </w:lvl>
    <w:lvl w:ilvl="7" w:tplc="B142E04A">
      <w:start w:val="1"/>
      <w:numFmt w:val="bullet"/>
      <w:lvlText w:val="•"/>
      <w:lvlJc w:val="left"/>
      <w:pPr>
        <w:tabs>
          <w:tab w:val="num" w:pos="5760"/>
        </w:tabs>
        <w:ind w:left="5760" w:hanging="360"/>
      </w:pPr>
      <w:rPr>
        <w:rFonts w:ascii="Arial" w:hAnsi="Arial" w:cs="Arial" w:hint="default"/>
      </w:rPr>
    </w:lvl>
    <w:lvl w:ilvl="8" w:tplc="F5A0BA44">
      <w:start w:val="1"/>
      <w:numFmt w:val="bullet"/>
      <w:lvlText w:val="•"/>
      <w:lvlJc w:val="left"/>
      <w:pPr>
        <w:tabs>
          <w:tab w:val="num" w:pos="6480"/>
        </w:tabs>
        <w:ind w:left="6480" w:hanging="360"/>
      </w:pPr>
      <w:rPr>
        <w:rFonts w:ascii="Arial" w:hAnsi="Arial" w:cs="Arial" w:hint="default"/>
      </w:rPr>
    </w:lvl>
  </w:abstractNum>
  <w:abstractNum w:abstractNumId="4">
    <w:nsid w:val="452852C5"/>
    <w:multiLevelType w:val="hybridMultilevel"/>
    <w:tmpl w:val="238619B4"/>
    <w:lvl w:ilvl="0" w:tplc="9140D1AE">
      <w:start w:val="1"/>
      <w:numFmt w:val="bullet"/>
      <w:lvlText w:val="•"/>
      <w:lvlJc w:val="left"/>
      <w:pPr>
        <w:tabs>
          <w:tab w:val="num" w:pos="720"/>
        </w:tabs>
        <w:ind w:left="720" w:hanging="360"/>
      </w:pPr>
      <w:rPr>
        <w:rFonts w:ascii="Arial" w:hAnsi="Arial" w:cs="Arial" w:hint="default"/>
      </w:rPr>
    </w:lvl>
    <w:lvl w:ilvl="1" w:tplc="B288BF88">
      <w:start w:val="1"/>
      <w:numFmt w:val="bullet"/>
      <w:lvlText w:val="•"/>
      <w:lvlJc w:val="left"/>
      <w:pPr>
        <w:tabs>
          <w:tab w:val="num" w:pos="1440"/>
        </w:tabs>
        <w:ind w:left="1440" w:hanging="360"/>
      </w:pPr>
      <w:rPr>
        <w:rFonts w:ascii="Arial" w:hAnsi="Arial" w:cs="Arial" w:hint="default"/>
      </w:rPr>
    </w:lvl>
    <w:lvl w:ilvl="2" w:tplc="4D2851EE">
      <w:start w:val="1"/>
      <w:numFmt w:val="bullet"/>
      <w:lvlText w:val="•"/>
      <w:lvlJc w:val="left"/>
      <w:pPr>
        <w:tabs>
          <w:tab w:val="num" w:pos="2160"/>
        </w:tabs>
        <w:ind w:left="2160" w:hanging="360"/>
      </w:pPr>
      <w:rPr>
        <w:rFonts w:ascii="Arial" w:hAnsi="Arial" w:cs="Arial" w:hint="default"/>
      </w:rPr>
    </w:lvl>
    <w:lvl w:ilvl="3" w:tplc="90101D36">
      <w:start w:val="1"/>
      <w:numFmt w:val="bullet"/>
      <w:lvlText w:val="•"/>
      <w:lvlJc w:val="left"/>
      <w:pPr>
        <w:tabs>
          <w:tab w:val="num" w:pos="2880"/>
        </w:tabs>
        <w:ind w:left="2880" w:hanging="360"/>
      </w:pPr>
      <w:rPr>
        <w:rFonts w:ascii="Arial" w:hAnsi="Arial" w:cs="Arial" w:hint="default"/>
      </w:rPr>
    </w:lvl>
    <w:lvl w:ilvl="4" w:tplc="201E62E8">
      <w:start w:val="1"/>
      <w:numFmt w:val="bullet"/>
      <w:lvlText w:val="•"/>
      <w:lvlJc w:val="left"/>
      <w:pPr>
        <w:tabs>
          <w:tab w:val="num" w:pos="3600"/>
        </w:tabs>
        <w:ind w:left="3600" w:hanging="360"/>
      </w:pPr>
      <w:rPr>
        <w:rFonts w:ascii="Arial" w:hAnsi="Arial" w:cs="Arial" w:hint="default"/>
      </w:rPr>
    </w:lvl>
    <w:lvl w:ilvl="5" w:tplc="B6D24490">
      <w:start w:val="1"/>
      <w:numFmt w:val="bullet"/>
      <w:lvlText w:val="•"/>
      <w:lvlJc w:val="left"/>
      <w:pPr>
        <w:tabs>
          <w:tab w:val="num" w:pos="4320"/>
        </w:tabs>
        <w:ind w:left="4320" w:hanging="360"/>
      </w:pPr>
      <w:rPr>
        <w:rFonts w:ascii="Arial" w:hAnsi="Arial" w:cs="Arial" w:hint="default"/>
      </w:rPr>
    </w:lvl>
    <w:lvl w:ilvl="6" w:tplc="990ABE1A">
      <w:start w:val="1"/>
      <w:numFmt w:val="bullet"/>
      <w:lvlText w:val="•"/>
      <w:lvlJc w:val="left"/>
      <w:pPr>
        <w:tabs>
          <w:tab w:val="num" w:pos="5040"/>
        </w:tabs>
        <w:ind w:left="5040" w:hanging="360"/>
      </w:pPr>
      <w:rPr>
        <w:rFonts w:ascii="Arial" w:hAnsi="Arial" w:cs="Arial" w:hint="default"/>
      </w:rPr>
    </w:lvl>
    <w:lvl w:ilvl="7" w:tplc="7DA493F8">
      <w:start w:val="1"/>
      <w:numFmt w:val="bullet"/>
      <w:lvlText w:val="•"/>
      <w:lvlJc w:val="left"/>
      <w:pPr>
        <w:tabs>
          <w:tab w:val="num" w:pos="5760"/>
        </w:tabs>
        <w:ind w:left="5760" w:hanging="360"/>
      </w:pPr>
      <w:rPr>
        <w:rFonts w:ascii="Arial" w:hAnsi="Arial" w:cs="Arial" w:hint="default"/>
      </w:rPr>
    </w:lvl>
    <w:lvl w:ilvl="8" w:tplc="3B882732">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522592"/>
    <w:rsid w:val="00015058"/>
    <w:rsid w:val="00025F95"/>
    <w:rsid w:val="00027CD2"/>
    <w:rsid w:val="00032BA1"/>
    <w:rsid w:val="00044379"/>
    <w:rsid w:val="0005153C"/>
    <w:rsid w:val="0005341C"/>
    <w:rsid w:val="00066309"/>
    <w:rsid w:val="00070B35"/>
    <w:rsid w:val="00070C05"/>
    <w:rsid w:val="000713F2"/>
    <w:rsid w:val="0007659F"/>
    <w:rsid w:val="00083FCA"/>
    <w:rsid w:val="00094D69"/>
    <w:rsid w:val="0009799A"/>
    <w:rsid w:val="000C4B3A"/>
    <w:rsid w:val="000C609A"/>
    <w:rsid w:val="000D0E63"/>
    <w:rsid w:val="000D1E08"/>
    <w:rsid w:val="000D5B19"/>
    <w:rsid w:val="000D7D49"/>
    <w:rsid w:val="000E1238"/>
    <w:rsid w:val="000E760E"/>
    <w:rsid w:val="000F300E"/>
    <w:rsid w:val="001014D0"/>
    <w:rsid w:val="00111141"/>
    <w:rsid w:val="00112491"/>
    <w:rsid w:val="001144E3"/>
    <w:rsid w:val="0013263F"/>
    <w:rsid w:val="00146FD8"/>
    <w:rsid w:val="0015286B"/>
    <w:rsid w:val="0016118C"/>
    <w:rsid w:val="00181417"/>
    <w:rsid w:val="00185FE8"/>
    <w:rsid w:val="001C03DE"/>
    <w:rsid w:val="001C0D56"/>
    <w:rsid w:val="001C45D1"/>
    <w:rsid w:val="001E10FB"/>
    <w:rsid w:val="002219D3"/>
    <w:rsid w:val="002420C2"/>
    <w:rsid w:val="002527A6"/>
    <w:rsid w:val="002564A5"/>
    <w:rsid w:val="0026484D"/>
    <w:rsid w:val="00264DD0"/>
    <w:rsid w:val="00284A63"/>
    <w:rsid w:val="00285CF1"/>
    <w:rsid w:val="0029204D"/>
    <w:rsid w:val="00293EF2"/>
    <w:rsid w:val="002A09BE"/>
    <w:rsid w:val="002A3A50"/>
    <w:rsid w:val="0030447E"/>
    <w:rsid w:val="00320D97"/>
    <w:rsid w:val="0033250C"/>
    <w:rsid w:val="00333707"/>
    <w:rsid w:val="003420F1"/>
    <w:rsid w:val="003837A2"/>
    <w:rsid w:val="0039071D"/>
    <w:rsid w:val="00390FF2"/>
    <w:rsid w:val="00392A60"/>
    <w:rsid w:val="003940E2"/>
    <w:rsid w:val="00397530"/>
    <w:rsid w:val="003A1C3F"/>
    <w:rsid w:val="003A4343"/>
    <w:rsid w:val="003A575D"/>
    <w:rsid w:val="003B2001"/>
    <w:rsid w:val="003C74D2"/>
    <w:rsid w:val="003D1FF7"/>
    <w:rsid w:val="003F540D"/>
    <w:rsid w:val="0040095C"/>
    <w:rsid w:val="00414FC2"/>
    <w:rsid w:val="00416A78"/>
    <w:rsid w:val="00427B70"/>
    <w:rsid w:val="004475AE"/>
    <w:rsid w:val="00465832"/>
    <w:rsid w:val="00475D52"/>
    <w:rsid w:val="00482ADC"/>
    <w:rsid w:val="00485147"/>
    <w:rsid w:val="00496A74"/>
    <w:rsid w:val="004A6066"/>
    <w:rsid w:val="004B2FA9"/>
    <w:rsid w:val="004B3E8E"/>
    <w:rsid w:val="004B7ED3"/>
    <w:rsid w:val="004C4A9F"/>
    <w:rsid w:val="0051759D"/>
    <w:rsid w:val="00522592"/>
    <w:rsid w:val="00523E8B"/>
    <w:rsid w:val="00523F66"/>
    <w:rsid w:val="0053208C"/>
    <w:rsid w:val="00550960"/>
    <w:rsid w:val="005615B1"/>
    <w:rsid w:val="00564449"/>
    <w:rsid w:val="005810A4"/>
    <w:rsid w:val="00583FFD"/>
    <w:rsid w:val="00584EEA"/>
    <w:rsid w:val="00590AEE"/>
    <w:rsid w:val="005952FA"/>
    <w:rsid w:val="005953EB"/>
    <w:rsid w:val="005B2A8A"/>
    <w:rsid w:val="005C3B3D"/>
    <w:rsid w:val="005D4A37"/>
    <w:rsid w:val="005F3F54"/>
    <w:rsid w:val="00614357"/>
    <w:rsid w:val="00661CBD"/>
    <w:rsid w:val="006643BE"/>
    <w:rsid w:val="0066646E"/>
    <w:rsid w:val="00674C6E"/>
    <w:rsid w:val="0069132E"/>
    <w:rsid w:val="00695786"/>
    <w:rsid w:val="006C0B03"/>
    <w:rsid w:val="006E0EB8"/>
    <w:rsid w:val="00722E3F"/>
    <w:rsid w:val="007268DB"/>
    <w:rsid w:val="007542AE"/>
    <w:rsid w:val="007554AA"/>
    <w:rsid w:val="00761BB1"/>
    <w:rsid w:val="00764EFE"/>
    <w:rsid w:val="00773525"/>
    <w:rsid w:val="00773762"/>
    <w:rsid w:val="007A0099"/>
    <w:rsid w:val="007B0763"/>
    <w:rsid w:val="007C0259"/>
    <w:rsid w:val="007D0289"/>
    <w:rsid w:val="007D3EC4"/>
    <w:rsid w:val="00806977"/>
    <w:rsid w:val="008122C7"/>
    <w:rsid w:val="00814602"/>
    <w:rsid w:val="00830E50"/>
    <w:rsid w:val="00863584"/>
    <w:rsid w:val="008645B1"/>
    <w:rsid w:val="0086735E"/>
    <w:rsid w:val="0088692B"/>
    <w:rsid w:val="00894E46"/>
    <w:rsid w:val="008A2981"/>
    <w:rsid w:val="008B399B"/>
    <w:rsid w:val="008B79F3"/>
    <w:rsid w:val="008C102B"/>
    <w:rsid w:val="008C1DE8"/>
    <w:rsid w:val="00914C8A"/>
    <w:rsid w:val="00923A20"/>
    <w:rsid w:val="00926E68"/>
    <w:rsid w:val="0093049A"/>
    <w:rsid w:val="00932C8C"/>
    <w:rsid w:val="009371BB"/>
    <w:rsid w:val="00953E43"/>
    <w:rsid w:val="009637AE"/>
    <w:rsid w:val="0098228B"/>
    <w:rsid w:val="009940F5"/>
    <w:rsid w:val="009957CE"/>
    <w:rsid w:val="009A5E60"/>
    <w:rsid w:val="009B72CB"/>
    <w:rsid w:val="009C5403"/>
    <w:rsid w:val="009D6B2F"/>
    <w:rsid w:val="009F65FD"/>
    <w:rsid w:val="009F75F2"/>
    <w:rsid w:val="00A25D17"/>
    <w:rsid w:val="00A324EE"/>
    <w:rsid w:val="00A33279"/>
    <w:rsid w:val="00A52715"/>
    <w:rsid w:val="00A63E93"/>
    <w:rsid w:val="00A67F94"/>
    <w:rsid w:val="00A75A48"/>
    <w:rsid w:val="00A83EA8"/>
    <w:rsid w:val="00A83FB1"/>
    <w:rsid w:val="00A91A49"/>
    <w:rsid w:val="00AA36E2"/>
    <w:rsid w:val="00AD39DE"/>
    <w:rsid w:val="00AE7A22"/>
    <w:rsid w:val="00AF3FB2"/>
    <w:rsid w:val="00B02F0A"/>
    <w:rsid w:val="00B20869"/>
    <w:rsid w:val="00B30011"/>
    <w:rsid w:val="00B30E7A"/>
    <w:rsid w:val="00B618C4"/>
    <w:rsid w:val="00B6244C"/>
    <w:rsid w:val="00B764A5"/>
    <w:rsid w:val="00B81B7E"/>
    <w:rsid w:val="00B95F8A"/>
    <w:rsid w:val="00BA0C93"/>
    <w:rsid w:val="00BA113F"/>
    <w:rsid w:val="00BA50D4"/>
    <w:rsid w:val="00BA6916"/>
    <w:rsid w:val="00BB1D45"/>
    <w:rsid w:val="00BB3359"/>
    <w:rsid w:val="00BB3809"/>
    <w:rsid w:val="00BB64F9"/>
    <w:rsid w:val="00BB7752"/>
    <w:rsid w:val="00BC2A49"/>
    <w:rsid w:val="00BC3C8A"/>
    <w:rsid w:val="00BD2634"/>
    <w:rsid w:val="00BE3983"/>
    <w:rsid w:val="00BF49A2"/>
    <w:rsid w:val="00BF4C1C"/>
    <w:rsid w:val="00C03D73"/>
    <w:rsid w:val="00C056C9"/>
    <w:rsid w:val="00C1641D"/>
    <w:rsid w:val="00C24BC6"/>
    <w:rsid w:val="00C37D08"/>
    <w:rsid w:val="00C40D49"/>
    <w:rsid w:val="00C458ED"/>
    <w:rsid w:val="00C568C9"/>
    <w:rsid w:val="00C71A9E"/>
    <w:rsid w:val="00C756FA"/>
    <w:rsid w:val="00C76CB0"/>
    <w:rsid w:val="00C97A1F"/>
    <w:rsid w:val="00CA20A4"/>
    <w:rsid w:val="00CB7BEC"/>
    <w:rsid w:val="00CD66C7"/>
    <w:rsid w:val="00CE2871"/>
    <w:rsid w:val="00CE4DCD"/>
    <w:rsid w:val="00CF28DE"/>
    <w:rsid w:val="00D048F5"/>
    <w:rsid w:val="00D11194"/>
    <w:rsid w:val="00D34113"/>
    <w:rsid w:val="00D34BBC"/>
    <w:rsid w:val="00D4398C"/>
    <w:rsid w:val="00D43D8B"/>
    <w:rsid w:val="00D468B4"/>
    <w:rsid w:val="00D51E4A"/>
    <w:rsid w:val="00D5524E"/>
    <w:rsid w:val="00D858EA"/>
    <w:rsid w:val="00DA5B17"/>
    <w:rsid w:val="00DB2EA4"/>
    <w:rsid w:val="00DC0807"/>
    <w:rsid w:val="00DF1621"/>
    <w:rsid w:val="00DF192E"/>
    <w:rsid w:val="00DF5787"/>
    <w:rsid w:val="00DF65C3"/>
    <w:rsid w:val="00E02FCF"/>
    <w:rsid w:val="00E13D41"/>
    <w:rsid w:val="00E14E95"/>
    <w:rsid w:val="00E338A0"/>
    <w:rsid w:val="00E46146"/>
    <w:rsid w:val="00E71945"/>
    <w:rsid w:val="00E84751"/>
    <w:rsid w:val="00E97987"/>
    <w:rsid w:val="00EB0CA4"/>
    <w:rsid w:val="00EC28FB"/>
    <w:rsid w:val="00EC2A38"/>
    <w:rsid w:val="00EC4789"/>
    <w:rsid w:val="00ED7FA7"/>
    <w:rsid w:val="00EE1FCF"/>
    <w:rsid w:val="00EF104D"/>
    <w:rsid w:val="00F03861"/>
    <w:rsid w:val="00F048B3"/>
    <w:rsid w:val="00F1217B"/>
    <w:rsid w:val="00F14DC8"/>
    <w:rsid w:val="00F270C7"/>
    <w:rsid w:val="00F441C5"/>
    <w:rsid w:val="00F52CC3"/>
    <w:rsid w:val="00F559CC"/>
    <w:rsid w:val="00F652B0"/>
    <w:rsid w:val="00F8054A"/>
    <w:rsid w:val="00F81511"/>
    <w:rsid w:val="00F85D92"/>
    <w:rsid w:val="00FC4540"/>
    <w:rsid w:val="00FC4FC0"/>
    <w:rsid w:val="00FD5554"/>
    <w:rsid w:val="00FE3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7B0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763"/>
    <w:rPr>
      <w:rFonts w:ascii="Times New Roman" w:hAnsi="Times New Roman" w:cs="Times New Roman"/>
      <w:b/>
      <w:bCs/>
      <w:kern w:val="36"/>
      <w:sz w:val="48"/>
      <w:szCs w:val="48"/>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A63E93"/>
    <w:pPr>
      <w:spacing w:before="120" w:after="0"/>
      <w:jc w:val="both"/>
    </w:pPr>
    <w:rPr>
      <w:rFonts w:ascii="Segoe UI" w:hAnsi="Segoe UI" w:cs="Segoe UI"/>
      <w:b/>
      <w:bCs/>
      <w:color w:val="365F91"/>
      <w:sz w:val="24"/>
      <w:szCs w:val="24"/>
    </w:rPr>
  </w:style>
  <w:style w:type="paragraph" w:customStyle="1" w:styleId="ConsPlusNormal">
    <w:name w:val="ConsPlusNormal"/>
    <w:uiPriority w:val="99"/>
    <w:rsid w:val="001C45D1"/>
    <w:pPr>
      <w:widowControl w:val="0"/>
      <w:autoSpaceDE w:val="0"/>
      <w:autoSpaceDN w:val="0"/>
    </w:pPr>
    <w:rPr>
      <w:rFonts w:ascii="Times New Roman" w:eastAsia="Times New Roman" w:hAnsi="Times New Roman"/>
      <w:sz w:val="24"/>
    </w:rPr>
  </w:style>
  <w:style w:type="paragraph" w:styleId="aa">
    <w:name w:val="Body Text Indent"/>
    <w:basedOn w:val="a"/>
    <w:link w:val="ab"/>
    <w:uiPriority w:val="99"/>
    <w:semiHidden/>
    <w:unhideWhenUsed/>
    <w:rsid w:val="009940F5"/>
    <w:pPr>
      <w:spacing w:after="120"/>
      <w:ind w:left="283"/>
    </w:pPr>
  </w:style>
  <w:style w:type="character" w:customStyle="1" w:styleId="ab">
    <w:name w:val="Основной текст с отступом Знак"/>
    <w:basedOn w:val="a0"/>
    <w:link w:val="aa"/>
    <w:uiPriority w:val="99"/>
    <w:semiHidden/>
    <w:rsid w:val="009940F5"/>
    <w:rPr>
      <w:rFonts w:cs="Calibri"/>
      <w:sz w:val="22"/>
      <w:szCs w:val="22"/>
      <w:lang w:eastAsia="en-US"/>
    </w:rPr>
  </w:style>
  <w:style w:type="paragraph" w:styleId="3">
    <w:name w:val="Body Text Indent 3"/>
    <w:basedOn w:val="a"/>
    <w:link w:val="30"/>
    <w:uiPriority w:val="99"/>
    <w:semiHidden/>
    <w:unhideWhenUsed/>
    <w:rsid w:val="00C37D08"/>
    <w:pPr>
      <w:spacing w:after="120"/>
      <w:ind w:left="283"/>
    </w:pPr>
    <w:rPr>
      <w:sz w:val="16"/>
      <w:szCs w:val="16"/>
    </w:rPr>
  </w:style>
  <w:style w:type="character" w:customStyle="1" w:styleId="30">
    <w:name w:val="Основной текст с отступом 3 Знак"/>
    <w:basedOn w:val="a0"/>
    <w:link w:val="3"/>
    <w:uiPriority w:val="99"/>
    <w:semiHidden/>
    <w:rsid w:val="00C37D08"/>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334721718">
      <w:marLeft w:val="0"/>
      <w:marRight w:val="0"/>
      <w:marTop w:val="0"/>
      <w:marBottom w:val="0"/>
      <w:divBdr>
        <w:top w:val="none" w:sz="0" w:space="0" w:color="auto"/>
        <w:left w:val="none" w:sz="0" w:space="0" w:color="auto"/>
        <w:bottom w:val="none" w:sz="0" w:space="0" w:color="auto"/>
        <w:right w:val="none" w:sz="0" w:space="0" w:color="auto"/>
      </w:divBdr>
    </w:div>
    <w:div w:id="334721719">
      <w:marLeft w:val="0"/>
      <w:marRight w:val="0"/>
      <w:marTop w:val="0"/>
      <w:marBottom w:val="0"/>
      <w:divBdr>
        <w:top w:val="none" w:sz="0" w:space="0" w:color="auto"/>
        <w:left w:val="none" w:sz="0" w:space="0" w:color="auto"/>
        <w:bottom w:val="none" w:sz="0" w:space="0" w:color="auto"/>
        <w:right w:val="none" w:sz="0" w:space="0" w:color="auto"/>
      </w:divBdr>
    </w:div>
    <w:div w:id="334721720">
      <w:marLeft w:val="0"/>
      <w:marRight w:val="0"/>
      <w:marTop w:val="0"/>
      <w:marBottom w:val="0"/>
      <w:divBdr>
        <w:top w:val="none" w:sz="0" w:space="0" w:color="auto"/>
        <w:left w:val="none" w:sz="0" w:space="0" w:color="auto"/>
        <w:bottom w:val="none" w:sz="0" w:space="0" w:color="auto"/>
        <w:right w:val="none" w:sz="0" w:space="0" w:color="auto"/>
      </w:divBdr>
    </w:div>
    <w:div w:id="660239519">
      <w:bodyDiv w:val="1"/>
      <w:marLeft w:val="0"/>
      <w:marRight w:val="0"/>
      <w:marTop w:val="0"/>
      <w:marBottom w:val="0"/>
      <w:divBdr>
        <w:top w:val="none" w:sz="0" w:space="0" w:color="auto"/>
        <w:left w:val="none" w:sz="0" w:space="0" w:color="auto"/>
        <w:bottom w:val="none" w:sz="0" w:space="0" w:color="auto"/>
        <w:right w:val="none" w:sz="0" w:space="0" w:color="auto"/>
      </w:divBdr>
      <w:divsChild>
        <w:div w:id="1897425538">
          <w:marLeft w:val="0"/>
          <w:marRight w:val="0"/>
          <w:marTop w:val="0"/>
          <w:marBottom w:val="0"/>
          <w:divBdr>
            <w:top w:val="none" w:sz="0" w:space="0" w:color="auto"/>
            <w:left w:val="none" w:sz="0" w:space="0" w:color="auto"/>
            <w:bottom w:val="none" w:sz="0" w:space="0" w:color="auto"/>
            <w:right w:val="none" w:sz="0" w:space="0" w:color="auto"/>
          </w:divBdr>
          <w:divsChild>
            <w:div w:id="1872766308">
              <w:marLeft w:val="0"/>
              <w:marRight w:val="0"/>
              <w:marTop w:val="0"/>
              <w:marBottom w:val="0"/>
              <w:divBdr>
                <w:top w:val="none" w:sz="0" w:space="0" w:color="auto"/>
                <w:left w:val="none" w:sz="0" w:space="0" w:color="auto"/>
                <w:bottom w:val="none" w:sz="0" w:space="0" w:color="auto"/>
                <w:right w:val="none" w:sz="0" w:space="0" w:color="auto"/>
              </w:divBdr>
              <w:divsChild>
                <w:div w:id="922252539">
                  <w:marLeft w:val="0"/>
                  <w:marRight w:val="0"/>
                  <w:marTop w:val="0"/>
                  <w:marBottom w:val="0"/>
                  <w:divBdr>
                    <w:top w:val="none" w:sz="0" w:space="0" w:color="auto"/>
                    <w:left w:val="none" w:sz="0" w:space="0" w:color="auto"/>
                    <w:bottom w:val="none" w:sz="0" w:space="0" w:color="auto"/>
                    <w:right w:val="none" w:sz="0" w:space="0" w:color="auto"/>
                  </w:divBdr>
                  <w:divsChild>
                    <w:div w:id="193539628">
                      <w:marLeft w:val="0"/>
                      <w:marRight w:val="0"/>
                      <w:marTop w:val="0"/>
                      <w:marBottom w:val="0"/>
                      <w:divBdr>
                        <w:top w:val="none" w:sz="0" w:space="0" w:color="auto"/>
                        <w:left w:val="none" w:sz="0" w:space="0" w:color="auto"/>
                        <w:bottom w:val="none" w:sz="0" w:space="0" w:color="auto"/>
                        <w:right w:val="none" w:sz="0" w:space="0" w:color="auto"/>
                      </w:divBdr>
                    </w:div>
                    <w:div w:id="94136132">
                      <w:marLeft w:val="0"/>
                      <w:marRight w:val="0"/>
                      <w:marTop w:val="0"/>
                      <w:marBottom w:val="0"/>
                      <w:divBdr>
                        <w:top w:val="none" w:sz="0" w:space="0" w:color="auto"/>
                        <w:left w:val="none" w:sz="0" w:space="0" w:color="auto"/>
                        <w:bottom w:val="none" w:sz="0" w:space="0" w:color="auto"/>
                        <w:right w:val="none" w:sz="0" w:space="0" w:color="auto"/>
                      </w:divBdr>
                      <w:divsChild>
                        <w:div w:id="14690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11">
      <w:bodyDiv w:val="1"/>
      <w:marLeft w:val="0"/>
      <w:marRight w:val="0"/>
      <w:marTop w:val="0"/>
      <w:marBottom w:val="0"/>
      <w:divBdr>
        <w:top w:val="none" w:sz="0" w:space="0" w:color="auto"/>
        <w:left w:val="none" w:sz="0" w:space="0" w:color="auto"/>
        <w:bottom w:val="none" w:sz="0" w:space="0" w:color="auto"/>
        <w:right w:val="none" w:sz="0" w:space="0" w:color="auto"/>
      </w:divBdr>
    </w:div>
    <w:div w:id="15942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rot.fedresur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5</cp:revision>
  <cp:lastPrinted>2017-05-26T13:11:00Z</cp:lastPrinted>
  <dcterms:created xsi:type="dcterms:W3CDTF">2017-05-26T12:10:00Z</dcterms:created>
  <dcterms:modified xsi:type="dcterms:W3CDTF">2017-05-26T13:28:00Z</dcterms:modified>
</cp:coreProperties>
</file>