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13" w:rsidRDefault="009F37D4">
      <w:r>
        <w:rPr>
          <w:noProof/>
        </w:rPr>
        <w:drawing>
          <wp:inline distT="0" distB="0" distL="0" distR="0" wp14:anchorId="4462C193" wp14:editId="1BA906A3">
            <wp:extent cx="6477000" cy="777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777240"/>
                    </a:xfrm>
                    <a:prstGeom prst="rect">
                      <a:avLst/>
                    </a:prstGeom>
                    <a:noFill/>
                    <a:ln>
                      <a:noFill/>
                    </a:ln>
                  </pic:spPr>
                </pic:pic>
              </a:graphicData>
            </a:graphic>
          </wp:inline>
        </w:drawing>
      </w:r>
      <w:bookmarkStart w:id="0" w:name="_GoBack"/>
      <w:bookmarkEnd w:id="0"/>
    </w:p>
    <w:p w:rsidR="000A5A69" w:rsidRPr="009F37D4" w:rsidRDefault="000A5A69" w:rsidP="000A5A69">
      <w:pPr>
        <w:shd w:val="clear" w:color="auto" w:fill="FFFFFF"/>
        <w:spacing w:after="0" w:line="312" w:lineRule="atLeast"/>
        <w:jc w:val="center"/>
        <w:textAlignment w:val="baseline"/>
        <w:outlineLvl w:val="0"/>
        <w:rPr>
          <w:rFonts w:eastAsia="Times New Roman" w:cs="Times New Roman"/>
          <w:color w:val="000000"/>
          <w:spacing w:val="-7"/>
          <w:kern w:val="36"/>
          <w:sz w:val="30"/>
          <w:szCs w:val="30"/>
          <w:lang w:eastAsia="ru-RU"/>
        </w:rPr>
      </w:pPr>
      <w:r w:rsidRPr="009F37D4">
        <w:rPr>
          <w:rFonts w:eastAsia="Times New Roman" w:cs="Times New Roman"/>
          <w:color w:val="000000"/>
          <w:spacing w:val="-7"/>
          <w:kern w:val="36"/>
          <w:sz w:val="30"/>
          <w:szCs w:val="30"/>
          <w:lang w:eastAsia="ru-RU"/>
        </w:rPr>
        <w:t>Уведомления о контролируемых сделках, совершённых в 2016 году, необходимо представить до 22 мая</w:t>
      </w:r>
    </w:p>
    <w:p w:rsidR="000A5A69" w:rsidRPr="009F37D4" w:rsidRDefault="000A5A69" w:rsidP="000A5A69">
      <w:pPr>
        <w:shd w:val="clear" w:color="auto" w:fill="FFFFFF"/>
        <w:spacing w:after="0" w:line="312" w:lineRule="atLeast"/>
        <w:jc w:val="center"/>
        <w:textAlignment w:val="baseline"/>
        <w:outlineLvl w:val="0"/>
        <w:rPr>
          <w:rFonts w:eastAsia="Times New Roman" w:cs="Times New Roman"/>
          <w:color w:val="000000"/>
          <w:spacing w:val="-7"/>
          <w:kern w:val="36"/>
          <w:sz w:val="30"/>
          <w:szCs w:val="30"/>
          <w:lang w:eastAsia="ru-RU"/>
        </w:rPr>
      </w:pPr>
    </w:p>
    <w:p w:rsidR="000A5A69" w:rsidRPr="009F37D4" w:rsidRDefault="000A5A69" w:rsidP="000A5A69">
      <w:pPr>
        <w:shd w:val="clear" w:color="auto" w:fill="FFFFFF"/>
        <w:spacing w:after="0" w:line="240" w:lineRule="auto"/>
        <w:ind w:firstLine="709"/>
        <w:jc w:val="both"/>
        <w:textAlignment w:val="baseline"/>
        <w:rPr>
          <w:rFonts w:eastAsia="Times New Roman" w:cs="Arial"/>
          <w:color w:val="333333"/>
          <w:sz w:val="24"/>
          <w:szCs w:val="24"/>
          <w:lang w:eastAsia="ru-RU"/>
        </w:rPr>
      </w:pPr>
      <w:r w:rsidRPr="009F37D4">
        <w:rPr>
          <w:rFonts w:eastAsia="Times New Roman" w:cs="Arial"/>
          <w:color w:val="333333"/>
          <w:sz w:val="24"/>
          <w:szCs w:val="24"/>
          <w:lang w:eastAsia="ru-RU"/>
        </w:rPr>
        <w:t>Налогоплательщики, совершавшие в 2016 году сделки, соответствующие критериям контролируемых согласно ст. 105.14 Налогового кодекса Российской Федерации (НК РФ), обязаны уведомить об этом налоговую службу не позднее 22.05.2017.</w:t>
      </w:r>
    </w:p>
    <w:p w:rsidR="000A5A69" w:rsidRPr="009F37D4" w:rsidRDefault="000A5A69" w:rsidP="000A5A69">
      <w:pPr>
        <w:shd w:val="clear" w:color="auto" w:fill="FFFFFF"/>
        <w:spacing w:after="0" w:line="240" w:lineRule="auto"/>
        <w:ind w:firstLine="709"/>
        <w:jc w:val="both"/>
        <w:textAlignment w:val="baseline"/>
        <w:rPr>
          <w:rFonts w:eastAsia="Times New Roman" w:cs="Arial"/>
          <w:color w:val="333333"/>
          <w:sz w:val="24"/>
          <w:szCs w:val="24"/>
          <w:lang w:eastAsia="ru-RU"/>
        </w:rPr>
      </w:pPr>
      <w:r w:rsidRPr="009F37D4">
        <w:rPr>
          <w:rFonts w:eastAsia="Times New Roman" w:cs="Arial"/>
          <w:color w:val="333333"/>
          <w:sz w:val="24"/>
          <w:szCs w:val="24"/>
          <w:lang w:eastAsia="ru-RU"/>
        </w:rPr>
        <w:t>Уведомления о контролируемых сделках представляются в инспекцию по месту нахождения налогоплательщика (по месту жительства). Форма уведомления, а также порядок заполнения и порядок представления уведомлений о контролируемых сделках в электронной форме утверждены приказом ФНС России от 27.07.2012 N ММВ-7-13/524@. Налогоплательщики, отнесенные к категории крупнейших, представляют уведомления в налоговый орган по месту учета в качестве крупнейших налогоплательщиков.</w:t>
      </w:r>
    </w:p>
    <w:p w:rsidR="000A5A69" w:rsidRPr="009F37D4" w:rsidRDefault="000A5A69" w:rsidP="000A5A69">
      <w:pPr>
        <w:shd w:val="clear" w:color="auto" w:fill="FFFFFF"/>
        <w:spacing w:after="0" w:line="240" w:lineRule="auto"/>
        <w:ind w:firstLine="709"/>
        <w:jc w:val="both"/>
        <w:textAlignment w:val="baseline"/>
        <w:rPr>
          <w:rFonts w:eastAsia="Times New Roman" w:cs="Arial"/>
          <w:color w:val="333333"/>
          <w:sz w:val="24"/>
          <w:szCs w:val="24"/>
          <w:lang w:eastAsia="ru-RU"/>
        </w:rPr>
      </w:pPr>
      <w:r w:rsidRPr="009F37D4">
        <w:rPr>
          <w:rFonts w:eastAsia="Times New Roman" w:cs="Arial"/>
          <w:color w:val="333333"/>
          <w:sz w:val="24"/>
          <w:szCs w:val="24"/>
          <w:lang w:eastAsia="ru-RU"/>
        </w:rPr>
        <w:t>Ответственность за непредставление в установленный срок уведомления о контролируемых сделках или представление уведомления, содержащего недостоверные сведения, влечет взыскание штрафа в размере 5000 рублей в соответствии со ст.129.4 НК РФ и привлечение должностных лиц к административной ответственности, предусмотренной ч.1 ст.15.6 Кодекса об административных правонарушениях.</w:t>
      </w:r>
    </w:p>
    <w:p w:rsidR="000A5A69" w:rsidRPr="009F37D4" w:rsidRDefault="000A5A69" w:rsidP="000A5A69">
      <w:pPr>
        <w:shd w:val="clear" w:color="auto" w:fill="FFFFFF"/>
        <w:spacing w:after="0" w:line="240" w:lineRule="auto"/>
        <w:ind w:firstLine="709"/>
        <w:jc w:val="both"/>
        <w:textAlignment w:val="baseline"/>
        <w:rPr>
          <w:rFonts w:eastAsia="Times New Roman" w:cs="Arial"/>
          <w:color w:val="333333"/>
          <w:sz w:val="24"/>
          <w:szCs w:val="24"/>
          <w:lang w:eastAsia="ru-RU"/>
        </w:rPr>
      </w:pPr>
      <w:r w:rsidRPr="009F37D4">
        <w:rPr>
          <w:rFonts w:eastAsia="Times New Roman" w:cs="Arial"/>
          <w:color w:val="333333"/>
          <w:sz w:val="24"/>
          <w:szCs w:val="24"/>
          <w:lang w:eastAsia="ru-RU"/>
        </w:rPr>
        <w:t>В случае применения в сделках между взаимозависимыми лицами цен, не соответствующих рыночному уровню, налогоплательщики вправе самостоятельно скорректировать свои налоговые обязательства в соответствии с п.6 ст.105.3 НК РФ. Для этого им необходимо подать в налоговый орган уточненные налоговые декларации (по налогу на прибыль организаций, по налогу на добавленную стоимость, по налогу на доходы физических лиц, по налогу на добычу полезных ископаемых) при наличии оснований и подтверждающих первичных учетных документов.</w:t>
      </w:r>
    </w:p>
    <w:p w:rsidR="000A5A69" w:rsidRPr="009F37D4" w:rsidRDefault="000A5A69" w:rsidP="000A5A69">
      <w:pPr>
        <w:shd w:val="clear" w:color="auto" w:fill="FFFFFF"/>
        <w:spacing w:after="0" w:line="240" w:lineRule="auto"/>
        <w:ind w:firstLine="709"/>
        <w:jc w:val="both"/>
        <w:textAlignment w:val="baseline"/>
        <w:rPr>
          <w:rFonts w:eastAsia="Times New Roman" w:cs="Arial"/>
          <w:color w:val="333333"/>
          <w:sz w:val="24"/>
          <w:szCs w:val="24"/>
          <w:lang w:eastAsia="ru-RU"/>
        </w:rPr>
      </w:pPr>
      <w:r w:rsidRPr="009F37D4">
        <w:rPr>
          <w:rFonts w:eastAsia="Times New Roman" w:cs="Arial"/>
          <w:color w:val="333333"/>
          <w:sz w:val="24"/>
          <w:szCs w:val="24"/>
          <w:lang w:eastAsia="ru-RU"/>
        </w:rPr>
        <w:t>Одновременно с представлением налоговых деклараций, в которых отражена сумма самостоятельной корректировки, следует представлять пояснительную записку по скорректированным суммам.</w:t>
      </w:r>
    </w:p>
    <w:p w:rsidR="009F37D4" w:rsidRPr="009F37D4" w:rsidRDefault="009F37D4" w:rsidP="009F37D4">
      <w:pPr>
        <w:shd w:val="clear" w:color="auto" w:fill="FFFFFF"/>
        <w:spacing w:after="0" w:line="312" w:lineRule="atLeast"/>
        <w:jc w:val="center"/>
        <w:textAlignment w:val="baseline"/>
        <w:outlineLvl w:val="0"/>
        <w:rPr>
          <w:rFonts w:eastAsia="Times New Roman" w:cs="Times New Roman"/>
          <w:b/>
          <w:color w:val="000000"/>
          <w:spacing w:val="-7"/>
          <w:kern w:val="36"/>
          <w:sz w:val="24"/>
          <w:szCs w:val="24"/>
          <w:lang w:eastAsia="ru-RU"/>
        </w:rPr>
      </w:pPr>
    </w:p>
    <w:p w:rsidR="009F37D4" w:rsidRPr="001C3ACF" w:rsidRDefault="009F37D4" w:rsidP="009F37D4">
      <w:pPr>
        <w:shd w:val="clear" w:color="auto" w:fill="FFFFFF"/>
        <w:spacing w:after="0" w:line="312" w:lineRule="atLeast"/>
        <w:jc w:val="center"/>
        <w:textAlignment w:val="baseline"/>
        <w:outlineLvl w:val="0"/>
        <w:rPr>
          <w:rFonts w:ascii="Times New Roman" w:eastAsia="Times New Roman" w:hAnsi="Times New Roman" w:cs="Times New Roman"/>
          <w:b/>
          <w:color w:val="000000"/>
          <w:spacing w:val="-7"/>
          <w:kern w:val="36"/>
          <w:sz w:val="24"/>
          <w:szCs w:val="24"/>
          <w:lang w:eastAsia="ru-RU"/>
        </w:rPr>
      </w:pPr>
      <w:r>
        <w:rPr>
          <w:rFonts w:ascii="Times New Roman" w:eastAsia="Times New Roman" w:hAnsi="Times New Roman" w:cs="Times New Roman"/>
          <w:b/>
          <w:color w:val="000000"/>
          <w:spacing w:val="-7"/>
          <w:kern w:val="36"/>
          <w:sz w:val="24"/>
          <w:szCs w:val="24"/>
          <w:lang w:eastAsia="ru-RU"/>
        </w:rPr>
        <w:t>О</w:t>
      </w:r>
      <w:r w:rsidRPr="001C3ACF">
        <w:rPr>
          <w:rFonts w:ascii="Times New Roman" w:eastAsia="Times New Roman" w:hAnsi="Times New Roman" w:cs="Times New Roman"/>
          <w:b/>
          <w:color w:val="000000"/>
          <w:spacing w:val="-7"/>
          <w:kern w:val="36"/>
          <w:sz w:val="24"/>
          <w:szCs w:val="24"/>
          <w:lang w:eastAsia="ru-RU"/>
        </w:rPr>
        <w:t>тсле</w:t>
      </w:r>
      <w:r>
        <w:rPr>
          <w:rFonts w:ascii="Times New Roman" w:eastAsia="Times New Roman" w:hAnsi="Times New Roman" w:cs="Times New Roman"/>
          <w:b/>
          <w:color w:val="000000"/>
          <w:spacing w:val="-7"/>
          <w:kern w:val="36"/>
          <w:sz w:val="24"/>
          <w:szCs w:val="24"/>
          <w:lang w:eastAsia="ru-RU"/>
        </w:rPr>
        <w:t>дить</w:t>
      </w:r>
      <w:r w:rsidRPr="001C3ACF">
        <w:rPr>
          <w:rFonts w:ascii="Times New Roman" w:eastAsia="Times New Roman" w:hAnsi="Times New Roman" w:cs="Times New Roman"/>
          <w:b/>
          <w:color w:val="000000"/>
          <w:spacing w:val="-7"/>
          <w:kern w:val="36"/>
          <w:sz w:val="24"/>
          <w:szCs w:val="24"/>
          <w:lang w:eastAsia="ru-RU"/>
        </w:rPr>
        <w:t xml:space="preserve"> </w:t>
      </w:r>
      <w:r>
        <w:rPr>
          <w:rFonts w:ascii="Times New Roman" w:eastAsia="Times New Roman" w:hAnsi="Times New Roman" w:cs="Times New Roman"/>
          <w:b/>
          <w:color w:val="000000"/>
          <w:spacing w:val="-7"/>
          <w:kern w:val="36"/>
          <w:sz w:val="24"/>
          <w:szCs w:val="24"/>
          <w:lang w:eastAsia="ru-RU"/>
        </w:rPr>
        <w:t xml:space="preserve">и оплатить </w:t>
      </w:r>
      <w:r w:rsidRPr="001C3ACF">
        <w:rPr>
          <w:rFonts w:ascii="Times New Roman" w:eastAsia="Times New Roman" w:hAnsi="Times New Roman" w:cs="Times New Roman"/>
          <w:b/>
          <w:color w:val="000000"/>
          <w:spacing w:val="-7"/>
          <w:kern w:val="36"/>
          <w:sz w:val="24"/>
          <w:szCs w:val="24"/>
          <w:lang w:eastAsia="ru-RU"/>
        </w:rPr>
        <w:t>налогов</w:t>
      </w:r>
      <w:r>
        <w:rPr>
          <w:rFonts w:ascii="Times New Roman" w:eastAsia="Times New Roman" w:hAnsi="Times New Roman" w:cs="Times New Roman"/>
          <w:b/>
          <w:color w:val="000000"/>
          <w:spacing w:val="-7"/>
          <w:kern w:val="36"/>
          <w:sz w:val="24"/>
          <w:szCs w:val="24"/>
          <w:lang w:eastAsia="ru-RU"/>
        </w:rPr>
        <w:t>ую</w:t>
      </w:r>
      <w:r w:rsidRPr="001C3ACF">
        <w:rPr>
          <w:rFonts w:ascii="Times New Roman" w:eastAsia="Times New Roman" w:hAnsi="Times New Roman" w:cs="Times New Roman"/>
          <w:b/>
          <w:color w:val="000000"/>
          <w:spacing w:val="-7"/>
          <w:kern w:val="36"/>
          <w:sz w:val="24"/>
          <w:szCs w:val="24"/>
          <w:lang w:eastAsia="ru-RU"/>
        </w:rPr>
        <w:t xml:space="preserve"> задолженност</w:t>
      </w:r>
      <w:r>
        <w:rPr>
          <w:rFonts w:ascii="Times New Roman" w:eastAsia="Times New Roman" w:hAnsi="Times New Roman" w:cs="Times New Roman"/>
          <w:b/>
          <w:color w:val="000000"/>
          <w:spacing w:val="-7"/>
          <w:kern w:val="36"/>
          <w:sz w:val="24"/>
          <w:szCs w:val="24"/>
          <w:lang w:eastAsia="ru-RU"/>
        </w:rPr>
        <w:t>ь</w:t>
      </w:r>
      <w:r w:rsidRPr="001C3ACF">
        <w:rPr>
          <w:rFonts w:ascii="Times New Roman" w:eastAsia="Times New Roman" w:hAnsi="Times New Roman" w:cs="Times New Roman"/>
          <w:b/>
          <w:color w:val="000000"/>
          <w:spacing w:val="-7"/>
          <w:kern w:val="36"/>
          <w:sz w:val="24"/>
          <w:szCs w:val="24"/>
          <w:lang w:eastAsia="ru-RU"/>
        </w:rPr>
        <w:t xml:space="preserve"> можно через портал </w:t>
      </w:r>
      <w:proofErr w:type="spellStart"/>
      <w:r w:rsidRPr="001C3ACF">
        <w:rPr>
          <w:rFonts w:ascii="Times New Roman" w:eastAsia="Times New Roman" w:hAnsi="Times New Roman" w:cs="Times New Roman"/>
          <w:b/>
          <w:color w:val="000000"/>
          <w:spacing w:val="-7"/>
          <w:kern w:val="36"/>
          <w:sz w:val="24"/>
          <w:szCs w:val="24"/>
          <w:lang w:eastAsia="ru-RU"/>
        </w:rPr>
        <w:t>госуслуг</w:t>
      </w:r>
      <w:proofErr w:type="spellEnd"/>
    </w:p>
    <w:p w:rsidR="009F37D4" w:rsidRDefault="009F37D4" w:rsidP="009F37D4">
      <w:pPr>
        <w:tabs>
          <w:tab w:val="left" w:pos="1455"/>
        </w:tabs>
        <w:spacing w:after="0" w:line="240" w:lineRule="auto"/>
        <w:ind w:firstLine="709"/>
        <w:jc w:val="both"/>
      </w:pPr>
      <w:r>
        <w:t>Единый портал государственных и муниципальных услуг (www.gosuslugi.ru) предоставляет своим пользователям возможность получать уведомления о появлении налоговой задолженности через «Личный кабинет» на сайте. Для этого налогоплательщику в своем профиле следует указать ИНН.</w:t>
      </w:r>
    </w:p>
    <w:p w:rsidR="009F37D4" w:rsidRDefault="009F37D4" w:rsidP="009F37D4">
      <w:pPr>
        <w:tabs>
          <w:tab w:val="left" w:pos="1455"/>
        </w:tabs>
        <w:spacing w:after="0" w:line="240" w:lineRule="auto"/>
        <w:ind w:firstLine="709"/>
        <w:jc w:val="both"/>
      </w:pPr>
      <w:r>
        <w:t>В случае образования задолженности при несвоевременной оплате налога, штрафа или сбора, уведомление о ней появится в «Личном кабинете» пользователя.</w:t>
      </w:r>
    </w:p>
    <w:p w:rsidR="009F37D4" w:rsidRDefault="009F37D4" w:rsidP="009F37D4">
      <w:pPr>
        <w:tabs>
          <w:tab w:val="left" w:pos="1455"/>
        </w:tabs>
        <w:spacing w:after="0" w:line="240" w:lineRule="auto"/>
        <w:ind w:firstLine="709"/>
        <w:jc w:val="both"/>
      </w:pPr>
      <w:r>
        <w:t xml:space="preserve">Если гражданин имеет на портале </w:t>
      </w:r>
      <w:proofErr w:type="spellStart"/>
      <w:r>
        <w:t>госуслуг</w:t>
      </w:r>
      <w:proofErr w:type="spellEnd"/>
      <w:r>
        <w:t xml:space="preserve"> подтвержденную учетную запись, то он сможет и оплатить налоговую задолженность через сайт.</w:t>
      </w:r>
    </w:p>
    <w:p w:rsidR="009F37D4" w:rsidRDefault="009F37D4" w:rsidP="009F37D4">
      <w:pPr>
        <w:tabs>
          <w:tab w:val="left" w:pos="1455"/>
        </w:tabs>
        <w:spacing w:after="0" w:line="240" w:lineRule="auto"/>
        <w:ind w:firstLine="709"/>
        <w:jc w:val="both"/>
      </w:pPr>
      <w:r>
        <w:t>Подтвержденная учетная запись создается сразу при регистрации пользователя в одном из мест присутствия операторов Единой систем идентификац</w:t>
      </w:r>
      <w:proofErr w:type="gramStart"/>
      <w:r>
        <w:t>ии и ау</w:t>
      </w:r>
      <w:proofErr w:type="gramEnd"/>
      <w:r>
        <w:t>тентификации (отделения почты России, Ростелеком, МФЦ и др.). В этих же центрах при личном обращении можно подтвердить реквизиты доступа пользователям с ранее созданной упрощенной или стандартной учетной записью.</w:t>
      </w:r>
    </w:p>
    <w:p w:rsidR="009F37D4" w:rsidRDefault="009F37D4" w:rsidP="009F37D4">
      <w:pPr>
        <w:tabs>
          <w:tab w:val="left" w:pos="1455"/>
        </w:tabs>
        <w:spacing w:after="0" w:line="240" w:lineRule="auto"/>
        <w:ind w:firstLine="709"/>
        <w:jc w:val="both"/>
      </w:pPr>
      <w:r>
        <w:t xml:space="preserve">Оплата налоговой задолженности осуществляется без комиссии при использовании банковских карт </w:t>
      </w:r>
      <w:proofErr w:type="spellStart"/>
      <w:r>
        <w:t>Visa</w:t>
      </w:r>
      <w:proofErr w:type="spellEnd"/>
      <w:r>
        <w:t xml:space="preserve"> и </w:t>
      </w:r>
      <w:proofErr w:type="spellStart"/>
      <w:r>
        <w:t>MasterCard</w:t>
      </w:r>
      <w:proofErr w:type="spellEnd"/>
      <w:r>
        <w:t xml:space="preserve"> или платёжного сервиса </w:t>
      </w:r>
      <w:proofErr w:type="spellStart"/>
      <w:r>
        <w:t>Webmoney</w:t>
      </w:r>
      <w:proofErr w:type="spellEnd"/>
      <w:r>
        <w:t xml:space="preserve">. Пользователь портала </w:t>
      </w:r>
      <w:proofErr w:type="spellStart"/>
      <w:r>
        <w:t>госуслуг</w:t>
      </w:r>
      <w:proofErr w:type="spellEnd"/>
      <w:r>
        <w:t xml:space="preserve"> также может распечатать квитанцию и произвести оплату в отделении банка.</w:t>
      </w:r>
    </w:p>
    <w:p w:rsidR="009F37D4" w:rsidRDefault="009F37D4" w:rsidP="009F37D4">
      <w:pPr>
        <w:tabs>
          <w:tab w:val="left" w:pos="1455"/>
        </w:tabs>
        <w:spacing w:after="0" w:line="240" w:lineRule="auto"/>
        <w:ind w:firstLine="709"/>
        <w:jc w:val="both"/>
      </w:pPr>
      <w:r>
        <w:t xml:space="preserve">В настоящее время на сайте </w:t>
      </w:r>
      <w:r w:rsidRPr="001C3ACF">
        <w:t xml:space="preserve">www.gosuslugi.ru </w:t>
      </w:r>
      <w:r>
        <w:t>представлены сведения о порядке и условиях предоставления налоговыми органами 14 государственных услуг, в числе которых: постановка на налоговый учет, регистрация контрольно-кассовой техники, прием налоговых деклараций, лицензирование некоторых видов деятельности и предоставление сведений из государственных реестров.</w:t>
      </w:r>
    </w:p>
    <w:p w:rsidR="009F37D4" w:rsidRDefault="009F37D4" w:rsidP="009F37D4">
      <w:pPr>
        <w:tabs>
          <w:tab w:val="left" w:pos="1455"/>
        </w:tabs>
        <w:spacing w:after="0" w:line="240" w:lineRule="auto"/>
        <w:ind w:firstLine="709"/>
        <w:jc w:val="both"/>
      </w:pPr>
      <w:r>
        <w:lastRenderedPageBreak/>
        <w:t>Портал поможет налогоплательщикам разобраться, какие существуют способы подачи заявки на получение услуги и выбрать наиболее удобный для себя, разъяснит основания для предоставления тех или иных видов услуг, сформирует список требуемых для их оказания документов и сведений, сориентирует в сроках получения результата.</w:t>
      </w:r>
    </w:p>
    <w:p w:rsidR="009F37D4" w:rsidRDefault="009F37D4" w:rsidP="009F37D4">
      <w:pPr>
        <w:tabs>
          <w:tab w:val="left" w:pos="1455"/>
        </w:tabs>
        <w:spacing w:after="0" w:line="240" w:lineRule="auto"/>
        <w:ind w:firstLine="709"/>
        <w:jc w:val="both"/>
      </w:pPr>
    </w:p>
    <w:p w:rsidR="009F37D4" w:rsidRPr="00BD04F7" w:rsidRDefault="009F37D4" w:rsidP="009F37D4">
      <w:pPr>
        <w:tabs>
          <w:tab w:val="left" w:pos="1455"/>
        </w:tabs>
        <w:spacing w:after="0" w:line="240" w:lineRule="auto"/>
        <w:ind w:firstLine="709"/>
        <w:jc w:val="center"/>
        <w:rPr>
          <w:b/>
          <w:sz w:val="24"/>
          <w:szCs w:val="24"/>
        </w:rPr>
      </w:pPr>
      <w:r w:rsidRPr="00BD04F7">
        <w:rPr>
          <w:b/>
          <w:sz w:val="24"/>
          <w:szCs w:val="24"/>
        </w:rPr>
        <w:t>Владельцы грузовых автомобилей могут воспользоваться льготой по транспортному налогу</w:t>
      </w:r>
    </w:p>
    <w:p w:rsidR="009F37D4" w:rsidRDefault="009F37D4" w:rsidP="009F37D4">
      <w:pPr>
        <w:tabs>
          <w:tab w:val="left" w:pos="1455"/>
        </w:tabs>
        <w:spacing w:after="0" w:line="240" w:lineRule="auto"/>
        <w:ind w:firstLine="709"/>
        <w:jc w:val="both"/>
      </w:pPr>
    </w:p>
    <w:p w:rsidR="009F37D4" w:rsidRPr="00BD04F7" w:rsidRDefault="009F37D4" w:rsidP="009F37D4">
      <w:pPr>
        <w:shd w:val="clear" w:color="auto" w:fill="FFFFFF"/>
        <w:spacing w:after="0" w:line="240" w:lineRule="auto"/>
        <w:ind w:firstLine="709"/>
        <w:jc w:val="both"/>
        <w:rPr>
          <w:rFonts w:eastAsia="Times New Roman" w:cs="Arial"/>
          <w:color w:val="000000"/>
          <w:sz w:val="21"/>
          <w:szCs w:val="21"/>
          <w:lang w:eastAsia="ru-RU"/>
        </w:rPr>
      </w:pPr>
      <w:r w:rsidRPr="00BD04F7">
        <w:rPr>
          <w:rFonts w:eastAsia="Times New Roman" w:cs="Arial"/>
          <w:color w:val="000000"/>
          <w:sz w:val="21"/>
          <w:szCs w:val="21"/>
          <w:lang w:eastAsia="ru-RU"/>
        </w:rPr>
        <w:t>Участники системы взимания платы «Платон» имеют право на льготу по транспортному налогу независимо от того, кто является владельцем грузового автомобиля – индивидуальный предприниматель или физическое лицо без статуса ИП.</w:t>
      </w:r>
    </w:p>
    <w:p w:rsidR="009F37D4" w:rsidRPr="00BD04F7" w:rsidRDefault="009F37D4" w:rsidP="009F37D4">
      <w:pPr>
        <w:shd w:val="clear" w:color="auto" w:fill="FFFFFF"/>
        <w:spacing w:after="0" w:line="240" w:lineRule="auto"/>
        <w:ind w:firstLine="709"/>
        <w:jc w:val="both"/>
        <w:rPr>
          <w:rFonts w:eastAsia="Times New Roman" w:cs="Arial"/>
          <w:color w:val="000000"/>
          <w:sz w:val="21"/>
          <w:szCs w:val="21"/>
          <w:lang w:eastAsia="ru-RU"/>
        </w:rPr>
      </w:pPr>
      <w:r w:rsidRPr="00BD04F7">
        <w:rPr>
          <w:rFonts w:eastAsia="Times New Roman" w:cs="Arial"/>
          <w:color w:val="000000"/>
          <w:sz w:val="21"/>
          <w:szCs w:val="21"/>
          <w:lang w:eastAsia="ru-RU"/>
        </w:rPr>
        <w:t>По федеральному закону от 03.07.2016 № 249-ФЗ физические лица освобождены от уплаты налога в отношении каждого транспортного средства, имеющего разрешенную максимальную массу свыше 12 тонн, зарегистрированного в реестре транспортных средств системы взимания платы «Платон», если сумма такой платы превышает или равна сумме налога. Если же внесенная по системе «Платон» плата меньше суммы налога, то предоставляется налоговый вычет, то есть транспортный налог уменьшается на сумму платы.</w:t>
      </w:r>
    </w:p>
    <w:p w:rsidR="009F37D4" w:rsidRPr="00BD04F7" w:rsidRDefault="009F37D4" w:rsidP="009F37D4">
      <w:pPr>
        <w:shd w:val="clear" w:color="auto" w:fill="FFFFFF"/>
        <w:spacing w:after="0" w:line="240" w:lineRule="auto"/>
        <w:ind w:firstLine="709"/>
        <w:jc w:val="both"/>
        <w:rPr>
          <w:rFonts w:eastAsia="Times New Roman" w:cs="Arial"/>
          <w:color w:val="000000"/>
          <w:sz w:val="21"/>
          <w:szCs w:val="21"/>
          <w:lang w:eastAsia="ru-RU"/>
        </w:rPr>
      </w:pPr>
      <w:r>
        <w:rPr>
          <w:rFonts w:eastAsia="Times New Roman" w:cs="Arial"/>
          <w:color w:val="000000"/>
          <w:sz w:val="21"/>
          <w:szCs w:val="21"/>
          <w:lang w:eastAsia="ru-RU"/>
        </w:rPr>
        <w:t>П</w:t>
      </w:r>
      <w:r w:rsidRPr="00BD04F7">
        <w:rPr>
          <w:rFonts w:eastAsia="Times New Roman" w:cs="Arial"/>
          <w:color w:val="000000"/>
          <w:sz w:val="21"/>
          <w:szCs w:val="21"/>
          <w:lang w:eastAsia="ru-RU"/>
        </w:rPr>
        <w:t>рименение участниками системы «Платон» льготы по транспортному налогу не зависит от регистрации физического лица в качестве индивидуального предпринимателя.</w:t>
      </w:r>
    </w:p>
    <w:p w:rsidR="009F37D4" w:rsidRPr="00BD04F7" w:rsidRDefault="009F37D4" w:rsidP="009F37D4">
      <w:pPr>
        <w:shd w:val="clear" w:color="auto" w:fill="FFFFFF"/>
        <w:spacing w:after="0" w:line="240" w:lineRule="auto"/>
        <w:ind w:firstLine="709"/>
        <w:jc w:val="both"/>
        <w:rPr>
          <w:rFonts w:eastAsia="Times New Roman" w:cs="Arial"/>
          <w:color w:val="000000"/>
          <w:sz w:val="21"/>
          <w:szCs w:val="21"/>
          <w:lang w:eastAsia="ru-RU"/>
        </w:rPr>
      </w:pPr>
      <w:r w:rsidRPr="00BD04F7">
        <w:rPr>
          <w:rFonts w:eastAsia="Times New Roman" w:cs="Arial"/>
          <w:color w:val="000000"/>
          <w:sz w:val="21"/>
          <w:szCs w:val="21"/>
          <w:lang w:eastAsia="ru-RU"/>
        </w:rPr>
        <w:t>Заявить налоговую льготу можно через личный кабинет налогоплательщика на сайте ФНС России, либо представив заявление о налоговой льготе в любую налоговую инспекцию или направить заявление почтовым сообщением.</w:t>
      </w:r>
    </w:p>
    <w:p w:rsidR="000A5A69" w:rsidRPr="000A5A69" w:rsidRDefault="000A5A69" w:rsidP="000A5A69">
      <w:pPr>
        <w:spacing w:after="0" w:line="240" w:lineRule="auto"/>
        <w:ind w:firstLine="709"/>
        <w:rPr>
          <w:rFonts w:ascii="Arial" w:hAnsi="Arial" w:cs="Arial"/>
        </w:rPr>
      </w:pPr>
    </w:p>
    <w:sectPr w:rsidR="000A5A69" w:rsidRPr="000A5A69" w:rsidSect="00513CF5">
      <w:pgSz w:w="11906" w:h="16838"/>
      <w:pgMar w:top="28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69"/>
    <w:rsid w:val="000A5A69"/>
    <w:rsid w:val="00513CF5"/>
    <w:rsid w:val="00695013"/>
    <w:rsid w:val="00906EBC"/>
    <w:rsid w:val="009F3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A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7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3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A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7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3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Лариса Васильевна</dc:creator>
  <cp:lastModifiedBy>Попова Лариса Васильевна</cp:lastModifiedBy>
  <cp:revision>1</cp:revision>
  <dcterms:created xsi:type="dcterms:W3CDTF">2017-05-17T12:45:00Z</dcterms:created>
  <dcterms:modified xsi:type="dcterms:W3CDTF">2017-05-17T13:01:00Z</dcterms:modified>
</cp:coreProperties>
</file>