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AC" w:rsidRDefault="00BE679E">
      <w:pPr>
        <w:pStyle w:val="2"/>
        <w:shd w:val="clear" w:color="auto" w:fill="auto"/>
        <w:spacing w:after="0"/>
        <w:ind w:left="20" w:right="20"/>
      </w:pPr>
      <w:r>
        <w:t>В связи с многочисленными обращениями и жалобами граждан, посту</w:t>
      </w:r>
      <w:r>
        <w:softHyphen/>
        <w:t>пающими в Осташковскую межрайонную природоохранную прокуратуру, по вопро</w:t>
      </w:r>
      <w:r>
        <w:t>сам правомерности сноса зеленых насаждений в населенных пунктах проведен анализ федерального законодательства.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В соответствии со ст. 61 Федерального закона от 10.01.2002 № 7-ФЗ «Об охране окружающей среды» зеленый фонд городских поселений, сельских по</w:t>
      </w:r>
      <w:r>
        <w:softHyphen/>
        <w:t>селе</w:t>
      </w:r>
      <w:r>
        <w:t>ний представляет собой совокупность территорий, на которых расположе</w:t>
      </w:r>
      <w:r>
        <w:softHyphen/>
        <w:t>ны лесные и иные насаждения, в том числе в зеленых зонах, лесопарковых зо</w:t>
      </w:r>
      <w:r>
        <w:softHyphen/>
        <w:t>нах, и других озелененных территорий в границах этих поселений.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Охрана зеленого фонда городских и сельских поселе</w:t>
      </w:r>
      <w:r>
        <w:t>ний предусматривает систему мероприятий, обеспечивающих сохранность и развитие зеленого фонда необходимых для нормализации экологической обстановки и создания благо</w:t>
      </w:r>
      <w:r>
        <w:softHyphen/>
        <w:t>приятной окружающей среды.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Вопросы озеленения территорий городов регулируется Правилами соз</w:t>
      </w:r>
      <w:r>
        <w:t>да</w:t>
      </w:r>
      <w:r>
        <w:softHyphen/>
        <w:t>ния, охраны и содержания зеленых насаждений в городах Российской Федера</w:t>
      </w:r>
      <w:r>
        <w:softHyphen/>
        <w:t>ции, утвержденными приказом Госстроя России от 15.12.1999 № 153 «Об ут</w:t>
      </w:r>
      <w:r>
        <w:softHyphen/>
        <w:t>верждении Правил создания, охраны и содержания зеленых насаждений в горо</w:t>
      </w:r>
      <w:r>
        <w:softHyphen/>
        <w:t>дах Российской Федерации» (далее - Пр</w:t>
      </w:r>
      <w:r>
        <w:t>авила).</w:t>
      </w:r>
    </w:p>
    <w:p w:rsidR="00FE38AC" w:rsidRPr="00F32058" w:rsidRDefault="00BE679E">
      <w:pPr>
        <w:pStyle w:val="2"/>
        <w:shd w:val="clear" w:color="auto" w:fill="auto"/>
        <w:tabs>
          <w:tab w:val="left" w:pos="6462"/>
          <w:tab w:val="left" w:leader="underscore" w:pos="6505"/>
          <w:tab w:val="left" w:leader="underscore" w:pos="8684"/>
          <w:tab w:val="left" w:leader="underscore" w:pos="8737"/>
        </w:tabs>
        <w:spacing w:after="0"/>
        <w:ind w:left="20" w:right="20"/>
        <w:rPr>
          <w:lang w:val="ru-RU"/>
        </w:rPr>
      </w:pPr>
      <w:r>
        <w:t>В соответствии с п. 6 Правил обязанность по обеспечению сохранности насаждений, квалифицированного ухода за насаждениями, принятию мер борь</w:t>
      </w:r>
      <w:r>
        <w:softHyphen/>
        <w:t>бы с вредителями и болезнями согласно указаниям специалистов, обеспечению уборки сухостоя, вырезки сухих и п</w:t>
      </w:r>
      <w:r>
        <w:t>оломанных сучьев и лечение ран, дупел на деревьях, возложена на землепользователей.</w:t>
      </w:r>
      <w:r>
        <w:tab/>
      </w:r>
      <w:r>
        <w:rPr>
          <w:rStyle w:val="1"/>
        </w:rPr>
        <w:tab/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Пунктами 8.6.1, 8.6.2, 8.6.4 Методических рекомендаций по разработке норм и правил по благоустройству территорий муниципальных</w:t>
      </w:r>
      <w:r>
        <w:t xml:space="preserve"> образований, утвержденных приказом Минрегиона России от 27.11.2011 № 613, которыми должны руководствоваться органы местного самоуправления при принятии нормативных правовых актов, регламентирующих вопросы благоустройства территории муниципальных образован</w:t>
      </w:r>
      <w:r>
        <w:t>ий, также указано землепользователям на необходимость обеспечения содержания и сохранности зеленых насаждений с проведением обрезки и вырубки сухостоя и аварийных деревьев, вырезки су</w:t>
      </w:r>
      <w:r>
        <w:softHyphen/>
        <w:t>хих и поломанных сучьев, которые несут вследствие антропогенных воздейст</w:t>
      </w:r>
      <w:r>
        <w:softHyphen/>
        <w:t>вий реальную угрозу здоровью граждан, их имуществу, зданиям и сооружени</w:t>
      </w:r>
      <w:r>
        <w:softHyphen/>
        <w:t>ям.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В силу п. 3.1.4.2 Правил надлежащий уход за зелеными насаждениями включает в себя и своевременное удаление старых, больных, усыхающих и по</w:t>
      </w:r>
      <w:r>
        <w:softHyphen/>
        <w:t>врежденных ветвей деревьев.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При этом при</w:t>
      </w:r>
      <w:r>
        <w:t xml:space="preserve"> спиливании (удалении) древесных пород необходимо следо</w:t>
      </w:r>
      <w:r>
        <w:softHyphen/>
        <w:t>вать нормативам, определенным п.п. 3.1.4.14-3.1.4.17 Правил, только после проведения обследования зеленых насаждений составления акта обследования.</w:t>
      </w:r>
    </w:p>
    <w:p w:rsidR="00FE38AC" w:rsidRDefault="00BE679E">
      <w:pPr>
        <w:pStyle w:val="2"/>
        <w:shd w:val="clear" w:color="auto" w:fill="auto"/>
        <w:spacing w:after="0"/>
        <w:ind w:left="20"/>
      </w:pPr>
      <w:r>
        <w:t>Указанные выводы подтверждаются в том числе судебной</w:t>
      </w:r>
      <w:r>
        <w:t xml:space="preserve"> практикой.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Так, решением Пермского краевого суда от 03.04.2013 г. по делу № 33- 2168 удовлетворены требования гражданина Т. к БУ МО «Лысьвенское город</w:t>
      </w:r>
      <w:r>
        <w:softHyphen/>
        <w:t>ское поселение» о возмещении имущественного вреда, причиненного повреж</w:t>
      </w:r>
      <w:r>
        <w:softHyphen/>
        <w:t>дением автомобиля в результате па</w:t>
      </w:r>
      <w:r>
        <w:t>дения дерева. В своем решении суд со ссыл</w:t>
      </w:r>
      <w:r>
        <w:softHyphen/>
        <w:t>кой на п.6.1 Правил создания, охраны и содержания зеленых насаждений в го</w:t>
      </w:r>
      <w:r>
        <w:softHyphen/>
        <w:t>родах Российской Федерации, утвержденных приказом Госстроя России от 15 12.1999 № 153, констатировал, что причиной падения дерева стало нена</w:t>
      </w:r>
      <w:r>
        <w:t>дле</w:t>
      </w:r>
      <w:r>
        <w:softHyphen/>
        <w:t xml:space="preserve">жащее исполнение </w:t>
      </w:r>
      <w:r>
        <w:lastRenderedPageBreak/>
        <w:t>муниципальным образованием, являющимся землепользова</w:t>
      </w:r>
      <w:r>
        <w:softHyphen/>
        <w:t>телем, своих обязанностей по содержанию объектов озеленения, в частности, по валке перестойных и опасных деревьев.</w:t>
      </w:r>
    </w:p>
    <w:p w:rsidR="00FE38AC" w:rsidRDefault="00BE679E">
      <w:pPr>
        <w:pStyle w:val="2"/>
        <w:shd w:val="clear" w:color="auto" w:fill="auto"/>
        <w:spacing w:after="600"/>
        <w:ind w:left="20" w:right="20"/>
      </w:pPr>
      <w:r>
        <w:t>Определением Московского областного суда от 08.07.2014 г. по делу №</w:t>
      </w:r>
      <w:r>
        <w:t xml:space="preserve"> 33-14600 оставлено в силе решение Коломенского городского суда Московской области от 13.02.2014 г., которым удовлетворены требования истца к ЖСК «Прогресс-2» о возмещении ущерба, причиненного гражданину ввиду ненад</w:t>
      </w:r>
      <w:r>
        <w:softHyphen/>
        <w:t>лежащего содержания организацией, осущес</w:t>
      </w:r>
      <w:r>
        <w:t>твляющей управление многоквар</w:t>
      </w:r>
      <w:r>
        <w:softHyphen/>
        <w:t>тирным домом, придомовой территорией. В определении суда также содержит</w:t>
      </w:r>
      <w:r>
        <w:softHyphen/>
        <w:t>ся ссылка на неисполнение данной организацией п.6.1 Правил.</w:t>
      </w:r>
    </w:p>
    <w:p w:rsidR="00FE38AC" w:rsidRDefault="00BE679E">
      <w:pPr>
        <w:pStyle w:val="2"/>
        <w:shd w:val="clear" w:color="auto" w:fill="auto"/>
        <w:spacing w:after="0"/>
        <w:ind w:left="20" w:right="20"/>
      </w:pPr>
      <w:r>
        <w:t>При необходимости получения информации в электронном виде обращай</w:t>
      </w:r>
      <w:r>
        <w:softHyphen/>
        <w:t>тесь к помощнику прокурора С</w:t>
      </w:r>
      <w:r>
        <w:t>уворовой Е.С., тел. (48-235) 5-06-42.</w:t>
      </w:r>
    </w:p>
    <w:sectPr w:rsidR="00FE38AC" w:rsidSect="00F32058">
      <w:type w:val="continuous"/>
      <w:pgSz w:w="11905" w:h="16837"/>
      <w:pgMar w:top="567" w:right="878" w:bottom="851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9E" w:rsidRDefault="00BE679E" w:rsidP="00FE38AC">
      <w:r>
        <w:separator/>
      </w:r>
    </w:p>
  </w:endnote>
  <w:endnote w:type="continuationSeparator" w:id="1">
    <w:p w:rsidR="00BE679E" w:rsidRDefault="00BE679E" w:rsidP="00FE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9E" w:rsidRDefault="00BE679E"/>
  </w:footnote>
  <w:footnote w:type="continuationSeparator" w:id="1">
    <w:p w:rsidR="00BE679E" w:rsidRDefault="00BE67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38AC"/>
    <w:rsid w:val="00BE679E"/>
    <w:rsid w:val="00F32058"/>
    <w:rsid w:val="00F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8AC"/>
    <w:rPr>
      <w:color w:val="3B98D3"/>
      <w:u w:val="single"/>
    </w:rPr>
  </w:style>
  <w:style w:type="character" w:customStyle="1" w:styleId="a4">
    <w:name w:val="Основной текст_"/>
    <w:basedOn w:val="a0"/>
    <w:link w:val="2"/>
    <w:rsid w:val="00FE38A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FE38AC"/>
  </w:style>
  <w:style w:type="character" w:customStyle="1" w:styleId="20">
    <w:name w:val="Основной текст (2)_"/>
    <w:basedOn w:val="a0"/>
    <w:link w:val="21"/>
    <w:rsid w:val="00FE38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05pt66">
    <w:name w:val="Основной текст (2) + 10;5 pt;Полужирный;Масштаб 66%"/>
    <w:basedOn w:val="20"/>
    <w:rsid w:val="00FE38AC"/>
    <w:rPr>
      <w:b/>
      <w:bCs/>
      <w:spacing w:val="0"/>
      <w:w w:val="66"/>
      <w:sz w:val="21"/>
      <w:szCs w:val="21"/>
    </w:rPr>
  </w:style>
  <w:style w:type="character" w:customStyle="1" w:styleId="22">
    <w:name w:val="Основной текст (2)"/>
    <w:basedOn w:val="20"/>
    <w:rsid w:val="00FE38AC"/>
  </w:style>
  <w:style w:type="character" w:customStyle="1" w:styleId="23">
    <w:name w:val="Основной текст (2)"/>
    <w:basedOn w:val="20"/>
    <w:rsid w:val="00FE38AC"/>
  </w:style>
  <w:style w:type="paragraph" w:customStyle="1" w:styleId="2">
    <w:name w:val="Основной текст2"/>
    <w:basedOn w:val="a"/>
    <w:link w:val="a4"/>
    <w:rsid w:val="00FE38AC"/>
    <w:pPr>
      <w:shd w:val="clear" w:color="auto" w:fill="FFFFFF"/>
      <w:spacing w:after="300" w:line="322" w:lineRule="exact"/>
      <w:ind w:firstLine="600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21">
    <w:name w:val="Основной текст (2)"/>
    <w:basedOn w:val="a"/>
    <w:link w:val="20"/>
    <w:rsid w:val="00FE38AC"/>
    <w:pPr>
      <w:shd w:val="clear" w:color="auto" w:fill="FFFFFF"/>
      <w:spacing w:line="134" w:lineRule="exact"/>
      <w:jc w:val="righ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2015-09-21T05:54:00Z</dcterms:created>
  <dcterms:modified xsi:type="dcterms:W3CDTF">2015-09-21T05:55:00Z</dcterms:modified>
</cp:coreProperties>
</file>